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28" w:rsidRPr="00103E4B" w:rsidRDefault="00D41928" w:rsidP="00D41928">
      <w:pPr>
        <w:widowControl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國立</w:t>
      </w:r>
      <w:r w:rsid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澎湖科技大學</w:t>
      </w:r>
      <w:r w:rsidRPr="00103E4B">
        <w:rPr>
          <w:rFonts w:ascii="標楷體" w:eastAsia="標楷體" w:hAnsi="標楷體" w:cs="DFKaiShu-SB-Estd-BF" w:hint="eastAsia"/>
          <w:kern w:val="0"/>
          <w:sz w:val="40"/>
          <w:szCs w:val="32"/>
        </w:rPr>
        <w:t>活動防疫及應變計畫書(範例)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名稱：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4275CC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1</w:t>
      </w:r>
      <w:r w:rsidR="00103E4B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10</w:t>
      </w:r>
      <w:r w:rsidRPr="004275CC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275C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 xml:space="preserve">年 O </w:t>
      </w:r>
      <w:r w:rsidRPr="004275CC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月 O 日 下 午 1 時 30  分至 3 時 30  分 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_________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人、工作人員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_______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防疫負責人：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________________</w:t>
      </w:r>
      <w:r w:rsidR="001940D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p w:rsidR="00103E4B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活動隔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離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點：</w:t>
      </w:r>
    </w:p>
    <w:p w:rsidR="00D41928" w:rsidRPr="006B3CD9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簽到及紀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錄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現場報名人員負責人：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>___________</w:t>
      </w:r>
    </w:p>
    <w:p w:rsidR="00103E4B" w:rsidRDefault="00D41928" w:rsidP="00D41928">
      <w:pPr>
        <w:widowControl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體溫測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="00103E4B">
        <w:rPr>
          <w:rFonts w:ascii="標楷體" w:eastAsia="標楷體" w:hAnsi="標楷體" w:cs="Microsoft YaHei" w:hint="eastAsia"/>
          <w:kern w:val="0"/>
          <w:sz w:val="28"/>
          <w:szCs w:val="28"/>
        </w:rPr>
        <w:t>_______________</w:t>
      </w:r>
    </w:p>
    <w:p w:rsidR="00D41928" w:rsidRDefault="00D41928" w:rsidP="00D41928">
      <w:pPr>
        <w:widowControl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十、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D41928" w:rsidTr="00F154FE">
        <w:tc>
          <w:tcPr>
            <w:tcW w:w="2268" w:type="dxa"/>
          </w:tcPr>
          <w:p w:rsidR="00D41928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D41928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流程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130</w:t>
            </w:r>
            <w:r w:rsidRPr="00103E4B"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  <w:t>0-</w:t>
            </w: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1325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參加者進場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1330</w:t>
            </w:r>
            <w:r w:rsidRPr="00103E4B"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  <w:t>-1</w:t>
            </w: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530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開幕開始、講座</w:t>
            </w:r>
          </w:p>
        </w:tc>
      </w:tr>
      <w:tr w:rsidR="00D41928" w:rsidTr="00F154FE">
        <w:tc>
          <w:tcPr>
            <w:tcW w:w="2268" w:type="dxa"/>
          </w:tcPr>
          <w:p w:rsidR="00D41928" w:rsidRPr="00103E4B" w:rsidRDefault="00D41928" w:rsidP="00F154FE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1530</w:t>
            </w:r>
          </w:p>
        </w:tc>
        <w:tc>
          <w:tcPr>
            <w:tcW w:w="4111" w:type="dxa"/>
          </w:tcPr>
          <w:p w:rsidR="00D41928" w:rsidRPr="00103E4B" w:rsidRDefault="00D41928" w:rsidP="00F154FE">
            <w:pPr>
              <w:widowControl/>
              <w:spacing w:line="480" w:lineRule="exact"/>
              <w:rPr>
                <w:rFonts w:ascii="標楷體" w:eastAsia="標楷體" w:hAnsi="標楷體" w:cs="DFKaiShu-SB-Estd-BF"/>
                <w:color w:val="AEAAAA" w:themeColor="background2" w:themeShade="BF"/>
                <w:kern w:val="0"/>
                <w:sz w:val="28"/>
                <w:szCs w:val="28"/>
              </w:rPr>
            </w:pPr>
            <w:r w:rsidRPr="00103E4B">
              <w:rPr>
                <w:rFonts w:ascii="標楷體" w:eastAsia="標楷體" w:hAnsi="標楷體" w:cs="DFKaiShu-SB-Estd-BF" w:hint="eastAsia"/>
                <w:color w:val="AEAAAA" w:themeColor="background2" w:themeShade="BF"/>
                <w:kern w:val="0"/>
                <w:sz w:val="28"/>
                <w:szCs w:val="28"/>
              </w:rPr>
              <w:t>結束</w:t>
            </w:r>
          </w:p>
        </w:tc>
      </w:tr>
    </w:tbl>
    <w:p w:rsidR="00D41928" w:rsidRDefault="00D41928" w:rsidP="00103E4B">
      <w:pPr>
        <w:autoSpaceDE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十一、活動</w:t>
      </w:r>
      <w:r w:rsidR="00103E4B">
        <w:rPr>
          <w:rFonts w:ascii="標楷體" w:eastAsia="標楷體" w:hAnsi="標楷體" w:cs="DFKaiShu-SB-Estd-BF" w:hint="eastAsia"/>
          <w:kern w:val="0"/>
          <w:sz w:val="28"/>
          <w:szCs w:val="28"/>
        </w:rPr>
        <w:t>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經</w:t>
      </w:r>
      <w:r w:rsidR="00103E4B" w:rsidRPr="00103E4B">
        <w:rPr>
          <w:rFonts w:ascii="標楷體" w:eastAsia="標楷體" w:hAnsi="標楷體" w:cs="DFKaiShu-SB-Estd-BF"/>
          <w:b/>
          <w:kern w:val="0"/>
          <w:sz w:val="28"/>
          <w:szCs w:val="28"/>
        </w:rPr>
        <w:t>教育單位防疫計畫檢核表</w:t>
      </w:r>
      <w:r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評估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(附件1)。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本活動之防疫工作應變措拖（請依據活動實際辦理場域及內容建立）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兩週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前防疫措施進行準備。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活動專網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進行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衛教宣導，手冊加註衛教宣導頁面。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活動前兩週完成防疫物資準備。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活動前兩週工作人員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、校內貴賓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校外演講者上網填報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健康聲明。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活動前三十分鐘，室內空間通風及消毒。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六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入口處有專責人員測量體溫，若發燒則無法參與。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全體人員於活動前完成量測體溫及手部消毒，如發燒則無法參與。</w:t>
      </w:r>
    </w:p>
    <w:p w:rsidR="00D41928" w:rsidRPr="00052DCF" w:rsidRDefault="00D41928" w:rsidP="00D41928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入場前，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講者</w:t>
      </w:r>
      <w:r w:rsidR="002225C7">
        <w:rPr>
          <w:rFonts w:ascii="標楷體" w:eastAsia="標楷體" w:hAnsi="標楷體" w:cs="DFKaiShu-SB-Estd-BF" w:hint="eastAsia"/>
          <w:kern w:val="0"/>
          <w:sz w:val="28"/>
          <w:szCs w:val="28"/>
        </w:rPr>
        <w:t>再次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消毒手部。</w:t>
      </w:r>
    </w:p>
    <w:p w:rsidR="00D41928" w:rsidRDefault="00D41928" w:rsidP="00D41928">
      <w:pPr>
        <w:widowControl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工作人員應全程配戴口罩。</w:t>
      </w:r>
    </w:p>
    <w:p w:rsidR="00D41928" w:rsidRPr="001C3A8A" w:rsidRDefault="00414FDE" w:rsidP="00D41928">
      <w:pPr>
        <w:widowControl/>
        <w:spacing w:line="480" w:lineRule="exact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十三、活動舉辦前3日內，需繳交防疫檢核表至輔導單位存查。</w:t>
      </w:r>
    </w:p>
    <w:p w:rsidR="00935604" w:rsidRPr="00935604" w:rsidRDefault="00935604" w:rsidP="00935604">
      <w:pPr>
        <w:pStyle w:val="Standard"/>
        <w:spacing w:line="400" w:lineRule="exact"/>
        <w:rPr>
          <w:rFonts w:ascii="標楷體" w:eastAsia="標楷體" w:hAnsi="標楷體" w:hint="eastAsia"/>
          <w:szCs w:val="24"/>
        </w:rPr>
      </w:pPr>
      <w:r w:rsidRPr="00935604">
        <w:rPr>
          <w:rFonts w:ascii="標楷體" w:eastAsia="標楷體" w:hAnsi="標楷體" w:hint="eastAsia"/>
          <w:szCs w:val="24"/>
        </w:rPr>
        <w:t>校外教學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課務組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系所活動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學院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處室活動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所屬處室一級主管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社團活動</w:t>
      </w:r>
      <w:r>
        <w:rPr>
          <w:rFonts w:ascii="標楷體" w:eastAsia="標楷體" w:hAnsi="標楷體" w:hint="eastAsia"/>
          <w:szCs w:val="24"/>
        </w:rPr>
        <w:t>/</w:t>
      </w:r>
      <w:r w:rsidRPr="00935604">
        <w:rPr>
          <w:rFonts w:ascii="標楷體" w:eastAsia="標楷體" w:hAnsi="標楷體" w:hint="eastAsia"/>
          <w:szCs w:val="24"/>
        </w:rPr>
        <w:t>課指組</w:t>
      </w:r>
    </w:p>
    <w:p w:rsidR="00D93EF0" w:rsidRPr="00935604" w:rsidRDefault="00935604" w:rsidP="00935604">
      <w:pPr>
        <w:pStyle w:val="Standard"/>
        <w:spacing w:line="400" w:lineRule="exact"/>
        <w:rPr>
          <w:rFonts w:ascii="標楷體" w:eastAsia="標楷體" w:hAnsi="標楷體"/>
          <w:szCs w:val="24"/>
        </w:rPr>
      </w:pPr>
      <w:r w:rsidRPr="00935604">
        <w:rPr>
          <w:rFonts w:ascii="標楷體" w:eastAsia="標楷體" w:hAnsi="標楷體" w:hint="eastAsia"/>
          <w:szCs w:val="24"/>
        </w:rPr>
        <w:t>體育競賽</w:t>
      </w:r>
      <w:r>
        <w:rPr>
          <w:rFonts w:ascii="標楷體" w:eastAsia="標楷體" w:hAnsi="標楷體" w:hint="eastAsia"/>
          <w:szCs w:val="24"/>
        </w:rPr>
        <w:t>/體</w:t>
      </w:r>
      <w:r w:rsidRPr="00935604">
        <w:rPr>
          <w:rFonts w:ascii="標楷體" w:eastAsia="標楷體" w:hAnsi="標楷體" w:hint="eastAsia"/>
          <w:szCs w:val="24"/>
        </w:rPr>
        <w:t>育組</w:t>
      </w:r>
      <w:r>
        <w:rPr>
          <w:rFonts w:ascii="標楷體" w:eastAsia="標楷體" w:hAnsi="標楷體" w:hint="eastAsia"/>
          <w:szCs w:val="24"/>
        </w:rPr>
        <w:t>、</w:t>
      </w:r>
      <w:r w:rsidRPr="00935604">
        <w:rPr>
          <w:rFonts w:ascii="標楷體" w:eastAsia="標楷體" w:hAnsi="標楷體" w:hint="eastAsia"/>
          <w:szCs w:val="24"/>
        </w:rPr>
        <w:t>學院活動秘書室</w:t>
      </w:r>
    </w:p>
    <w:p w:rsidR="00D41928" w:rsidRDefault="00D41928" w:rsidP="00D41928">
      <w:pPr>
        <w:pStyle w:val="Standard"/>
        <w:spacing w:line="400" w:lineRule="exact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教育單位防疫計畫檢核表</w:t>
      </w:r>
    </w:p>
    <w:p w:rsidR="00D41928" w:rsidRDefault="00D41928" w:rsidP="00D41928">
      <w:pPr>
        <w:pStyle w:val="Standard"/>
        <w:spacing w:before="180" w:after="180" w:line="300" w:lineRule="exact"/>
      </w:pPr>
      <w:r>
        <w:rPr>
          <w:rFonts w:ascii="標楷體" w:eastAsia="標楷體" w:hAnsi="標楷體"/>
          <w:sz w:val="28"/>
        </w:rPr>
        <w:t>活動名稱：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 辦理單位：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531"/>
        <w:gridCol w:w="4564"/>
        <w:gridCol w:w="1417"/>
        <w:gridCol w:w="1418"/>
      </w:tblGrid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風險評估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檢核內容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自我檢核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檢核</w:t>
            </w:r>
          </w:p>
        </w:tc>
      </w:tr>
      <w:tr w:rsidR="00C943DB" w:rsidTr="00C943DB">
        <w:trPr>
          <w:trHeight w:val="5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防疫計畫書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a5"/>
              <w:numPr>
                <w:ilvl w:val="0"/>
                <w:numId w:val="7"/>
              </w:numPr>
              <w:tabs>
                <w:tab w:val="left" w:pos="921"/>
                <w:tab w:val="left" w:pos="933"/>
              </w:tabs>
              <w:suppressAutoHyphens/>
              <w:autoSpaceDN w:val="0"/>
              <w:spacing w:line="300" w:lineRule="exact"/>
              <w:ind w:leftChars="0" w:left="529" w:hanging="529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舉辦前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天送防疫計畫書</w:t>
            </w:r>
            <w:r>
              <w:rPr>
                <w:rFonts w:ascii="標楷體" w:eastAsia="標楷體" w:hAnsi="標楷體" w:hint="eastAsia"/>
              </w:rPr>
              <w:t>並完成檢核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Pr="001940DF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Pr="001940DF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能否事先掌握參加者資訊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所有人員（參與人員及工作人員）事前造冊，入場採實聯制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入口處安排工作人員協助對所有人員進行體温量測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所有人員事先簽具健康聲明書，有發燒（耳溫≧38℃；額溫≧37.5℃）、呼吸道症狀及具感染風險民眾追蹤管理機制之各類人員（居家隔離、居家檢疫、加強自主健康管理、自主健康管理）不得進入。未事先繳交者，當日應補繳始得進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活動空間之通風換氣情況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室內空調開放時，可關</w:t>
            </w:r>
            <w:r>
              <w:rPr>
                <w:rFonts w:ascii="標楷體" w:eastAsia="標楷體" w:hAnsi="標楷體"/>
                <w:szCs w:val="24"/>
              </w:rPr>
              <w:t>前後門，</w:t>
            </w:r>
            <w:r>
              <w:rPr>
                <w:rFonts w:ascii="標楷體" w:eastAsia="標楷體" w:hAnsi="標楷體" w:cs="Times New Roman"/>
                <w:szCs w:val="24"/>
              </w:rPr>
              <w:t>應於對角處各開啟一扇窗，每扇至少開啟15公分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戶外開放區域，較無通風換</w:t>
            </w:r>
            <w:r>
              <w:rPr>
                <w:rFonts w:ascii="標楷體" w:eastAsia="標楷體" w:hAnsi="標楷體"/>
              </w:rPr>
              <w:t>氣問題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活動參加者之間的距離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室內保持1.5公尺社交安全距離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室外保持1公尺社交安全距離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活動期間參加者是否為固定位置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參加人員採固定座位，並配合實聯制之措施執行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工作人員不固定座位，但事先造冊，可掌握人員名單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活動期間可否落實手部衛生及佩戴口罩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除必要飲水及用餐外，所有進入人員全程配戴口罩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飲水時可暫時脫下口罩，飲畢應立即戴上口罩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用餐時應以個人套餐為原則，應保持社交距離，或設置隔版，或分時、分眾用餐；用餐時不得交談，不得併桌用餐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工作人員健康管理計畫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為降低感染風險，工作人員於14日前進行體溫量測登記，落實健康監測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前一日如有發燒或身體不適，不宜擔任工作人員，應啟動備援人員機制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防疫宣導規劃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於相關網站、報名系統或活動現場進行衛生教育宣導，包括全程佩戴口罩、進場體溫量測、清潔消毒手部、保持社交距離等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防疫措施及防護用品準</w:t>
            </w:r>
            <w:r>
              <w:rPr>
                <w:rFonts w:ascii="標楷體" w:eastAsia="標楷體" w:hAnsi="標楷體"/>
              </w:rPr>
              <w:lastRenderedPageBreak/>
              <w:t>備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lastRenderedPageBreak/>
              <w:t>入口備有體溫量測設備（紅外線體溫量測器、額溫槍、耳溫槍），以及足量</w:t>
            </w:r>
            <w:r>
              <w:rPr>
                <w:rFonts w:ascii="標楷體" w:eastAsia="標楷體" w:hAnsi="標楷體"/>
              </w:rPr>
              <w:lastRenderedPageBreak/>
              <w:t>75%酒精或洗手設備、口罩（備用）等防疫物資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lastRenderedPageBreak/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清潔消毒措施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活動場域常用空間進行衛生清潔及消毒，並視使用情形，增加清潔消毒頻率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針對公共區域，例如廁所、洗手檯、電梯、樓梯扶手、遊戲器材、休憩椅座等，以及經常接觸之門把、桌（椅）面、電燈開關、麥克風、教（玩）具、電腦鍵盤、滑鼠等設備消毒工作，務必加強清潔消毒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住宿防疫措施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住宿地點應加強各處消毒，並配合政府防疫政策，進入住宿地點時均須佩戴口罩及測量體溫，如發燒（耳溫≧38℃；額溫≧37.5℃），建議立即返家休息或就醫，飯店內均備有酒精提供手部消毒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如住宿期間有任何身體不適的情形，請就近尋求活動工作人員或飯店工作人員協助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 w:rsidRPr="00B274B7"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Pr="00B274B7" w:rsidRDefault="00C943DB" w:rsidP="00C943DB">
            <w:pPr>
              <w:pStyle w:val="Standard"/>
              <w:spacing w:line="300" w:lineRule="exact"/>
            </w:pP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疑似或確診者之應變處置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人員如有疑似感染症狀，應安排儘速就醫，或暫時安排於場域內指定之獨立隔離空間，聯繫</w:t>
            </w:r>
            <w:r w:rsidRPr="00D93EF0">
              <w:rPr>
                <w:rFonts w:ascii="標楷體" w:eastAsia="標楷體" w:hAnsi="標楷體"/>
                <w:color w:val="FF0000"/>
              </w:rPr>
              <w:t>衛生局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(06-9272162)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D93EF0">
              <w:rPr>
                <w:rFonts w:ascii="標楷體" w:eastAsia="標楷體" w:hAnsi="標楷體"/>
                <w:color w:val="FF0000"/>
              </w:rPr>
              <w:t>撥打1922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(24小時)</w:t>
            </w:r>
            <w:r>
              <w:rPr>
                <w:rFonts w:ascii="標楷體" w:eastAsia="標楷體" w:hAnsi="標楷體" w:hint="eastAsia"/>
                <w:color w:val="FF0000"/>
              </w:rPr>
              <w:t>或119</w:t>
            </w:r>
            <w:r>
              <w:rPr>
                <w:rFonts w:ascii="標楷體" w:eastAsia="標楷體" w:hAnsi="標楷體"/>
              </w:rPr>
              <w:t>，依指示至指定社區採檢院所就醫或返家等候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出現確診病例者時，應通報衛生機關，將所有人員造冊送交衛生機關，配合疫情調查，被匡列為密切接觸者之人員應進行居家隔離及採檢，並落實清潔消毒；提醒非密切接觸者之造冊列管人員進行健康監測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Pr="00B274B7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□有；□無</w:t>
            </w:r>
          </w:p>
        </w:tc>
      </w:tr>
      <w:tr w:rsidR="00C943DB" w:rsidTr="00C943D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地方衛生單位及醫療院所聯繫方式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依需求洽請醫療支援，如醫療專業人員進駐協助、掌握鄰近醫療資源、諮詢地方衛生單位確立疑似個案後送醫院及後送流程等</w:t>
            </w:r>
          </w:p>
          <w:p w:rsidR="00C943DB" w:rsidRDefault="00C943DB" w:rsidP="00C943DB">
            <w:pPr>
              <w:pStyle w:val="a5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建立相關單位（</w:t>
            </w:r>
            <w:r w:rsidRPr="00D93EF0">
              <w:rPr>
                <w:rFonts w:ascii="標楷體" w:eastAsia="標楷體" w:hAnsi="標楷體"/>
                <w:color w:val="FF0000"/>
              </w:rPr>
              <w:t>衛生局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(06-9272162)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D93EF0">
              <w:rPr>
                <w:rFonts w:ascii="標楷體" w:eastAsia="標楷體" w:hAnsi="標楷體"/>
                <w:color w:val="FF0000"/>
              </w:rPr>
              <w:t>撥打1922</w:t>
            </w:r>
            <w:r w:rsidRPr="00D93EF0">
              <w:rPr>
                <w:rFonts w:ascii="標楷體" w:eastAsia="標楷體" w:hAnsi="標楷體" w:hint="eastAsia"/>
                <w:color w:val="FF0000"/>
              </w:rPr>
              <w:t>(24小時)</w:t>
            </w:r>
            <w:r>
              <w:rPr>
                <w:rFonts w:ascii="標楷體" w:eastAsia="標楷體" w:hAnsi="標楷體" w:hint="eastAsia"/>
                <w:color w:val="FF0000"/>
              </w:rPr>
              <w:t>或119</w:t>
            </w:r>
            <w:r>
              <w:rPr>
                <w:rFonts w:ascii="標楷體" w:eastAsia="標楷體" w:hAnsi="標楷體"/>
              </w:rPr>
              <w:t>，）之聯繫窗口及通報流程等，且確保工作人員皆瞭解及熟悉應變流程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935604" w:rsidRDefault="00935604" w:rsidP="00C943DB">
            <w:pPr>
              <w:pStyle w:val="Standard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□有；□無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Pr="00865022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943DB" w:rsidTr="00935604">
        <w:trPr>
          <w:trHeight w:val="2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3DB" w:rsidRDefault="00C943DB" w:rsidP="00C943DB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其他事項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pacing w:line="300" w:lineRule="exact"/>
              <w:ind w:leftChars="0" w:left="464" w:hanging="464"/>
              <w:jc w:val="both"/>
              <w:textAlignment w:val="baseline"/>
            </w:pPr>
            <w:r>
              <w:rPr>
                <w:rFonts w:ascii="標楷體" w:eastAsia="標楷體" w:hAnsi="標楷體"/>
              </w:rPr>
              <w:t>其他應注意事項，請說明；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DB" w:rsidRDefault="00C943DB" w:rsidP="00C943DB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1B141B" w:rsidRPr="00935604" w:rsidRDefault="00D41928" w:rsidP="00935604">
      <w:pPr>
        <w:rPr>
          <w:rFonts w:ascii="標楷體" w:eastAsia="標楷體" w:hAnsi="標楷體"/>
        </w:rPr>
      </w:pPr>
      <w:r w:rsidRPr="00935604">
        <w:rPr>
          <w:rFonts w:ascii="標楷體" w:eastAsia="標楷體" w:hAnsi="標楷體"/>
        </w:rPr>
        <w:t>備註：</w:t>
      </w:r>
      <w:r w:rsidR="00864F3C" w:rsidRPr="00935604">
        <w:rPr>
          <w:rFonts w:ascii="標楷體" w:eastAsia="標楷體" w:hAnsi="標楷體" w:hint="eastAsia"/>
        </w:rPr>
        <w:t>1.</w:t>
      </w:r>
      <w:r w:rsidRPr="00935604">
        <w:rPr>
          <w:rFonts w:ascii="標楷體" w:eastAsia="標楷體" w:hAnsi="標楷體"/>
        </w:rPr>
        <w:t>本表為範例，各單位可依需要自行增加檢核項目</w:t>
      </w:r>
    </w:p>
    <w:p w:rsidR="00935604" w:rsidRPr="00935604" w:rsidRDefault="00864F3C" w:rsidP="00935604">
      <w:pPr>
        <w:ind w:left="2160" w:hangingChars="900" w:hanging="2160"/>
        <w:rPr>
          <w:rFonts w:ascii="標楷體" w:eastAsia="標楷體" w:hAnsi="標楷體"/>
          <w:szCs w:val="24"/>
        </w:rPr>
      </w:pPr>
      <w:r w:rsidRPr="00935604">
        <w:rPr>
          <w:rFonts w:ascii="標楷體" w:eastAsia="標楷體" w:hAnsi="標楷體" w:hint="eastAsia"/>
        </w:rPr>
        <w:t xml:space="preserve">      2.輔導單位</w:t>
      </w:r>
      <w:r w:rsidR="00935604" w:rsidRPr="00935604">
        <w:rPr>
          <w:rFonts w:ascii="標楷體" w:eastAsia="標楷體" w:hAnsi="標楷體" w:hint="eastAsia"/>
        </w:rPr>
        <w:t>：校外教學/課務組、系所活動/學院、處室活動/所屬處室一級主管、社團活動/課指組</w:t>
      </w:r>
      <w:r w:rsidR="00935604">
        <w:rPr>
          <w:rFonts w:ascii="標楷體" w:eastAsia="標楷體" w:hAnsi="標楷體" w:hint="eastAsia"/>
        </w:rPr>
        <w:t>、</w:t>
      </w:r>
      <w:r w:rsidR="00935604" w:rsidRPr="00935604">
        <w:rPr>
          <w:rFonts w:ascii="標楷體" w:eastAsia="標楷體" w:hAnsi="標楷體" w:hint="eastAsia"/>
        </w:rPr>
        <w:t>體</w:t>
      </w:r>
      <w:r w:rsidR="00935604" w:rsidRPr="00935604">
        <w:rPr>
          <w:rFonts w:ascii="標楷體" w:eastAsia="標楷體" w:hAnsi="標楷體" w:hint="eastAsia"/>
          <w:szCs w:val="24"/>
        </w:rPr>
        <w:t>育競賽/體育組、學院活動</w:t>
      </w:r>
      <w:r w:rsidR="00935604">
        <w:rPr>
          <w:rFonts w:ascii="標楷體" w:eastAsia="標楷體" w:hAnsi="標楷體" w:hint="eastAsia"/>
          <w:szCs w:val="24"/>
        </w:rPr>
        <w:t>/</w:t>
      </w:r>
      <w:bookmarkStart w:id="0" w:name="_GoBack"/>
      <w:bookmarkEnd w:id="0"/>
      <w:r w:rsidR="00935604" w:rsidRPr="00935604">
        <w:rPr>
          <w:rFonts w:ascii="標楷體" w:eastAsia="標楷體" w:hAnsi="標楷體" w:hint="eastAsia"/>
          <w:szCs w:val="24"/>
        </w:rPr>
        <w:t>秘書室</w:t>
      </w:r>
    </w:p>
    <w:p w:rsidR="00462BA6" w:rsidRPr="00D93EF0" w:rsidRDefault="00D41928" w:rsidP="00414FDE">
      <w:pPr>
        <w:pStyle w:val="Standard"/>
        <w:spacing w:before="180" w:after="18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>填 寫 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  填寫日期：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sectPr w:rsidR="00462BA6" w:rsidRPr="00D93EF0" w:rsidSect="00CA5905">
      <w:pgSz w:w="11906" w:h="16838"/>
      <w:pgMar w:top="144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A2" w:rsidRDefault="00016BA2" w:rsidP="00462BA6">
      <w:r>
        <w:separator/>
      </w:r>
    </w:p>
  </w:endnote>
  <w:endnote w:type="continuationSeparator" w:id="0">
    <w:p w:rsidR="00016BA2" w:rsidRDefault="00016BA2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MV Bol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正顏楷體W5">
    <w:altName w:val="Microsoft JhengHei UI Light"/>
    <w:charset w:val="88"/>
    <w:family w:val="script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A2" w:rsidRDefault="00016BA2" w:rsidP="00462BA6">
      <w:r>
        <w:separator/>
      </w:r>
    </w:p>
  </w:footnote>
  <w:footnote w:type="continuationSeparator" w:id="0">
    <w:p w:rsidR="00016BA2" w:rsidRDefault="00016BA2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8DA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2A6DAB"/>
    <w:multiLevelType w:val="multilevel"/>
    <w:tmpl w:val="EF567D02"/>
    <w:styleLink w:val="WWNum2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F951DFD"/>
    <w:multiLevelType w:val="multilevel"/>
    <w:tmpl w:val="50261A9A"/>
    <w:styleLink w:val="WWNum5"/>
    <w:lvl w:ilvl="0">
      <w:numFmt w:val="bullet"/>
      <w:lvlText w:val="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3" w15:restartNumberingAfterBreak="0">
    <w:nsid w:val="6EE760D7"/>
    <w:multiLevelType w:val="hybridMultilevel"/>
    <w:tmpl w:val="F6E20330"/>
    <w:lvl w:ilvl="0" w:tplc="EFC05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6A72EF"/>
    <w:multiLevelType w:val="hybridMultilevel"/>
    <w:tmpl w:val="B8DAFA56"/>
    <w:lvl w:ilvl="0" w:tplc="19F050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DFKaiShu-SB-Estd-BF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B46311"/>
    <w:multiLevelType w:val="hybridMultilevel"/>
    <w:tmpl w:val="981AAC6C"/>
    <w:lvl w:ilvl="0" w:tplc="CE60A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2C2493"/>
    <w:multiLevelType w:val="multilevel"/>
    <w:tmpl w:val="83FE294A"/>
    <w:styleLink w:val="WWNum4"/>
    <w:lvl w:ilvl="0">
      <w:numFmt w:val="bullet"/>
      <w:lvlText w:val="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E"/>
    <w:rsid w:val="00002426"/>
    <w:rsid w:val="00016BA2"/>
    <w:rsid w:val="00052DCF"/>
    <w:rsid w:val="00082724"/>
    <w:rsid w:val="0008744A"/>
    <w:rsid w:val="00103E4B"/>
    <w:rsid w:val="001940DF"/>
    <w:rsid w:val="001B141B"/>
    <w:rsid w:val="001C3A8A"/>
    <w:rsid w:val="002225C7"/>
    <w:rsid w:val="00223395"/>
    <w:rsid w:val="00292DCC"/>
    <w:rsid w:val="00303D01"/>
    <w:rsid w:val="003101F5"/>
    <w:rsid w:val="00330957"/>
    <w:rsid w:val="00357B93"/>
    <w:rsid w:val="0039387D"/>
    <w:rsid w:val="00414FDE"/>
    <w:rsid w:val="004275CC"/>
    <w:rsid w:val="0045114F"/>
    <w:rsid w:val="004525B0"/>
    <w:rsid w:val="00452F65"/>
    <w:rsid w:val="00462BA6"/>
    <w:rsid w:val="00470A03"/>
    <w:rsid w:val="004A2B4F"/>
    <w:rsid w:val="005520DD"/>
    <w:rsid w:val="005803EC"/>
    <w:rsid w:val="005845EA"/>
    <w:rsid w:val="005942E7"/>
    <w:rsid w:val="0066271D"/>
    <w:rsid w:val="00674E96"/>
    <w:rsid w:val="006B3CD9"/>
    <w:rsid w:val="0074784A"/>
    <w:rsid w:val="007A2D51"/>
    <w:rsid w:val="008065E2"/>
    <w:rsid w:val="008301FF"/>
    <w:rsid w:val="00845761"/>
    <w:rsid w:val="00864F3C"/>
    <w:rsid w:val="00874346"/>
    <w:rsid w:val="00880B8E"/>
    <w:rsid w:val="00886BBC"/>
    <w:rsid w:val="008C7499"/>
    <w:rsid w:val="00935604"/>
    <w:rsid w:val="00970C8E"/>
    <w:rsid w:val="009A385D"/>
    <w:rsid w:val="009A7D02"/>
    <w:rsid w:val="009B34FC"/>
    <w:rsid w:val="009B7C1F"/>
    <w:rsid w:val="009F0470"/>
    <w:rsid w:val="00A53E56"/>
    <w:rsid w:val="00A54D13"/>
    <w:rsid w:val="00A57756"/>
    <w:rsid w:val="00A844F7"/>
    <w:rsid w:val="00AA3209"/>
    <w:rsid w:val="00AC50A1"/>
    <w:rsid w:val="00AF4D72"/>
    <w:rsid w:val="00B46DF6"/>
    <w:rsid w:val="00BA500E"/>
    <w:rsid w:val="00C518CA"/>
    <w:rsid w:val="00C57B72"/>
    <w:rsid w:val="00C943DB"/>
    <w:rsid w:val="00CA5905"/>
    <w:rsid w:val="00D247EE"/>
    <w:rsid w:val="00D41928"/>
    <w:rsid w:val="00D74AE3"/>
    <w:rsid w:val="00D93EF0"/>
    <w:rsid w:val="00E803AA"/>
    <w:rsid w:val="00EB2CDD"/>
    <w:rsid w:val="00F32F3A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A4E"/>
  <w15:docId w15:val="{AF0B9412-FD20-4162-BF45-A696707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  <w:style w:type="paragraph" w:customStyle="1" w:styleId="Standard">
    <w:name w:val="Standard"/>
    <w:rsid w:val="00D4192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2">
    <w:name w:val="WWNum2"/>
    <w:basedOn w:val="a3"/>
    <w:rsid w:val="00D41928"/>
    <w:pPr>
      <w:numPr>
        <w:numId w:val="4"/>
      </w:numPr>
    </w:pPr>
  </w:style>
  <w:style w:type="numbering" w:customStyle="1" w:styleId="WWNum4">
    <w:name w:val="WWNum4"/>
    <w:basedOn w:val="a3"/>
    <w:rsid w:val="00D41928"/>
    <w:pPr>
      <w:numPr>
        <w:numId w:val="5"/>
      </w:numPr>
    </w:pPr>
  </w:style>
  <w:style w:type="numbering" w:customStyle="1" w:styleId="WWNum5">
    <w:name w:val="WWNum5"/>
    <w:basedOn w:val="a3"/>
    <w:rsid w:val="00D41928"/>
    <w:pPr>
      <w:numPr>
        <w:numId w:val="6"/>
      </w:numPr>
    </w:pPr>
  </w:style>
  <w:style w:type="paragraph" w:styleId="aa">
    <w:name w:val="Balloon Text"/>
    <w:basedOn w:val="a0"/>
    <w:link w:val="ab"/>
    <w:uiPriority w:val="99"/>
    <w:semiHidden/>
    <w:unhideWhenUsed/>
    <w:rsid w:val="001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B14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Quote"/>
    <w:basedOn w:val="a0"/>
    <w:next w:val="a0"/>
    <w:link w:val="ad"/>
    <w:uiPriority w:val="29"/>
    <w:qFormat/>
    <w:rsid w:val="00AF4D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1"/>
    <w:link w:val="ac"/>
    <w:uiPriority w:val="29"/>
    <w:rsid w:val="00AF4D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>National Taipei University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2021-09-09T04:12:00Z</cp:lastPrinted>
  <dcterms:created xsi:type="dcterms:W3CDTF">2021-09-09T04:12:00Z</dcterms:created>
  <dcterms:modified xsi:type="dcterms:W3CDTF">2021-09-09T04:12:00Z</dcterms:modified>
</cp:coreProperties>
</file>