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28"/>
      </w:tblGrid>
      <w:tr w:rsidR="00EE12B1" w:rsidTr="005D242B">
        <w:tblPrEx>
          <w:tblCellMar>
            <w:top w:w="0" w:type="dxa"/>
            <w:bottom w:w="0" w:type="dxa"/>
          </w:tblCellMar>
        </w:tblPrEx>
        <w:trPr>
          <w:trHeight w:val="524"/>
        </w:trPr>
        <w:tc>
          <w:tcPr>
            <w:tcW w:w="9628" w:type="dxa"/>
            <w:tcBorders>
              <w:top w:val="nil"/>
              <w:left w:val="nil"/>
              <w:bottom w:val="nil"/>
              <w:right w:val="nil"/>
            </w:tcBorders>
          </w:tcPr>
          <w:p w:rsidR="00EE12B1" w:rsidRPr="000B5CCA" w:rsidRDefault="00EE12B1" w:rsidP="005D242B">
            <w:pPr>
              <w:ind w:firstLineChars="200" w:firstLine="560"/>
              <w:rPr>
                <w:rFonts w:ascii="標楷體" w:eastAsia="標楷體" w:hint="eastAsia"/>
                <w:sz w:val="28"/>
              </w:rPr>
            </w:pPr>
            <w:r w:rsidRPr="000B5CCA">
              <w:rPr>
                <w:rFonts w:eastAsia="標楷體" w:hint="eastAsia"/>
                <w:sz w:val="28"/>
              </w:rPr>
              <w:t>國立澎湖科技大學學生社團輔導辦法</w:t>
            </w:r>
          </w:p>
        </w:tc>
      </w:tr>
      <w:tr w:rsidR="00EE12B1" w:rsidTr="005D242B">
        <w:tblPrEx>
          <w:tblCellMar>
            <w:top w:w="0" w:type="dxa"/>
            <w:bottom w:w="0" w:type="dxa"/>
          </w:tblCellMar>
        </w:tblPrEx>
        <w:trPr>
          <w:trHeight w:val="100"/>
        </w:trPr>
        <w:tc>
          <w:tcPr>
            <w:tcW w:w="9628" w:type="dxa"/>
            <w:tcBorders>
              <w:top w:val="nil"/>
              <w:left w:val="nil"/>
              <w:bottom w:val="nil"/>
              <w:right w:val="nil"/>
            </w:tcBorders>
          </w:tcPr>
          <w:p w:rsidR="00EE12B1" w:rsidRPr="000B5CCA" w:rsidRDefault="00EE12B1" w:rsidP="005D242B">
            <w:pPr>
              <w:ind w:left="1200"/>
              <w:jc w:val="right"/>
              <w:rPr>
                <w:rFonts w:eastAsia="標楷體" w:hint="eastAsia"/>
                <w:sz w:val="16"/>
              </w:rPr>
            </w:pPr>
            <w:smartTag w:uri="urn:schemas-microsoft-com:office:smarttags" w:element="chsdate">
              <w:smartTagPr>
                <w:attr w:name="IsROCDate" w:val="False"/>
                <w:attr w:name="IsLunarDate" w:val="False"/>
                <w:attr w:name="Day" w:val="29"/>
                <w:attr w:name="Month" w:val="9"/>
                <w:attr w:name="Year" w:val="1999"/>
              </w:smartTagPr>
              <w:r w:rsidRPr="000B5CCA">
                <w:rPr>
                  <w:rFonts w:ascii="標楷體" w:eastAsia="標楷體" w:hint="eastAsia"/>
                  <w:sz w:val="16"/>
                </w:rPr>
                <w:t>99年9月29日</w:t>
              </w:r>
            </w:smartTag>
            <w:r w:rsidRPr="000B5CCA">
              <w:rPr>
                <w:rFonts w:ascii="標楷體" w:eastAsia="標楷體" w:hint="eastAsia"/>
                <w:sz w:val="16"/>
              </w:rPr>
              <w:t>學</w:t>
            </w:r>
            <w:proofErr w:type="gramStart"/>
            <w:r w:rsidRPr="000B5CCA">
              <w:rPr>
                <w:rFonts w:ascii="標楷體" w:eastAsia="標楷體" w:hint="eastAsia"/>
                <w:sz w:val="16"/>
              </w:rPr>
              <w:t>務</w:t>
            </w:r>
            <w:proofErr w:type="gramEnd"/>
            <w:r w:rsidRPr="000B5CCA">
              <w:rPr>
                <w:rFonts w:ascii="標楷體" w:eastAsia="標楷體" w:hint="eastAsia"/>
                <w:sz w:val="16"/>
              </w:rPr>
              <w:t>會議通過</w:t>
            </w:r>
          </w:p>
        </w:tc>
      </w:tr>
      <w:tr w:rsidR="00EE12B1" w:rsidTr="005D242B">
        <w:tblPrEx>
          <w:tblCellMar>
            <w:top w:w="0" w:type="dxa"/>
            <w:bottom w:w="0" w:type="dxa"/>
          </w:tblCellMar>
        </w:tblPrEx>
        <w:trPr>
          <w:trHeight w:val="163"/>
        </w:trPr>
        <w:tc>
          <w:tcPr>
            <w:tcW w:w="9628" w:type="dxa"/>
            <w:tcBorders>
              <w:top w:val="nil"/>
              <w:left w:val="nil"/>
              <w:bottom w:val="nil"/>
              <w:right w:val="nil"/>
            </w:tcBorders>
          </w:tcPr>
          <w:p w:rsidR="00EE12B1" w:rsidRPr="000B5CCA" w:rsidRDefault="00EE12B1" w:rsidP="005D242B">
            <w:pPr>
              <w:ind w:left="1200"/>
              <w:jc w:val="right"/>
              <w:rPr>
                <w:rFonts w:ascii="標楷體" w:eastAsia="標楷體" w:hint="eastAsia"/>
                <w:sz w:val="16"/>
              </w:rPr>
            </w:pPr>
            <w:r w:rsidRPr="000B5CCA">
              <w:rPr>
                <w:rFonts w:ascii="標楷體" w:eastAsia="標楷體" w:hint="eastAsia"/>
                <w:sz w:val="16"/>
              </w:rPr>
              <w:t>104年9月23日學</w:t>
            </w:r>
            <w:proofErr w:type="gramStart"/>
            <w:r w:rsidRPr="000B5CCA">
              <w:rPr>
                <w:rFonts w:ascii="標楷體" w:eastAsia="標楷體" w:hint="eastAsia"/>
                <w:sz w:val="16"/>
              </w:rPr>
              <w:t>務</w:t>
            </w:r>
            <w:proofErr w:type="gramEnd"/>
            <w:r w:rsidRPr="000B5CCA">
              <w:rPr>
                <w:rFonts w:ascii="標楷體" w:eastAsia="標楷體" w:hint="eastAsia"/>
                <w:sz w:val="16"/>
              </w:rPr>
              <w:t>會議修正通過</w:t>
            </w:r>
          </w:p>
        </w:tc>
      </w:tr>
      <w:tr w:rsidR="00EE12B1" w:rsidTr="005D242B">
        <w:tblPrEx>
          <w:tblCellMar>
            <w:top w:w="0" w:type="dxa"/>
            <w:bottom w:w="0" w:type="dxa"/>
          </w:tblCellMar>
        </w:tblPrEx>
        <w:trPr>
          <w:trHeight w:val="163"/>
        </w:trPr>
        <w:tc>
          <w:tcPr>
            <w:tcW w:w="9628" w:type="dxa"/>
            <w:tcBorders>
              <w:top w:val="nil"/>
              <w:left w:val="nil"/>
              <w:bottom w:val="nil"/>
              <w:right w:val="nil"/>
            </w:tcBorders>
          </w:tcPr>
          <w:p w:rsidR="00EE12B1" w:rsidRPr="000B5CCA" w:rsidRDefault="00EE12B1" w:rsidP="005D242B">
            <w:pPr>
              <w:ind w:left="1200"/>
              <w:jc w:val="right"/>
              <w:rPr>
                <w:rFonts w:ascii="標楷體" w:eastAsia="標楷體" w:hint="eastAsia"/>
                <w:sz w:val="16"/>
              </w:rPr>
            </w:pPr>
            <w:r w:rsidRPr="000B5CCA">
              <w:rPr>
                <w:rFonts w:ascii="標楷體" w:eastAsia="標楷體" w:hint="eastAsia"/>
                <w:sz w:val="16"/>
              </w:rPr>
              <w:t>105年10月18日學</w:t>
            </w:r>
            <w:proofErr w:type="gramStart"/>
            <w:r w:rsidRPr="000B5CCA">
              <w:rPr>
                <w:rFonts w:ascii="標楷體" w:eastAsia="標楷體" w:hint="eastAsia"/>
                <w:sz w:val="16"/>
              </w:rPr>
              <w:t>務</w:t>
            </w:r>
            <w:proofErr w:type="gramEnd"/>
            <w:r w:rsidRPr="000B5CCA">
              <w:rPr>
                <w:rFonts w:ascii="標楷體" w:eastAsia="標楷體" w:hint="eastAsia"/>
                <w:sz w:val="16"/>
              </w:rPr>
              <w:t>會議修正通過</w:t>
            </w:r>
          </w:p>
        </w:tc>
      </w:tr>
      <w:tr w:rsidR="00EE12B1" w:rsidTr="005D242B">
        <w:tblPrEx>
          <w:tblCellMar>
            <w:top w:w="0" w:type="dxa"/>
            <w:bottom w:w="0" w:type="dxa"/>
          </w:tblCellMar>
        </w:tblPrEx>
        <w:trPr>
          <w:trHeight w:val="163"/>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r w:rsidRPr="000B5CCA">
              <w:rPr>
                <w:rFonts w:ascii="標楷體" w:eastAsia="標楷體" w:hint="eastAsia"/>
              </w:rPr>
              <w:t>第一章</w:t>
            </w:r>
            <w:r w:rsidRPr="000B5CCA">
              <w:rPr>
                <w:rFonts w:hint="eastAsia"/>
              </w:rPr>
              <w:t xml:space="preserve">  </w:t>
            </w:r>
            <w:r w:rsidRPr="000B5CCA">
              <w:rPr>
                <w:rFonts w:ascii="標楷體" w:eastAsia="標楷體" w:hint="eastAsia"/>
              </w:rPr>
              <w:t>總則</w:t>
            </w:r>
            <w:bookmarkStart w:id="0" w:name="_GoBack"/>
            <w:bookmarkEnd w:id="0"/>
          </w:p>
        </w:tc>
      </w:tr>
      <w:tr w:rsidR="00EE12B1" w:rsidTr="005D242B">
        <w:tblPrEx>
          <w:tblCellMar>
            <w:top w:w="0" w:type="dxa"/>
            <w:bottom w:w="0" w:type="dxa"/>
          </w:tblCellMar>
        </w:tblPrEx>
        <w:trPr>
          <w:trHeight w:val="163"/>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p>
        </w:tc>
      </w:tr>
      <w:tr w:rsidR="00EE12B1" w:rsidTr="005D242B">
        <w:tblPrEx>
          <w:tblCellMar>
            <w:top w:w="0" w:type="dxa"/>
            <w:bottom w:w="0" w:type="dxa"/>
          </w:tblCellMar>
        </w:tblPrEx>
        <w:trPr>
          <w:trHeight w:val="163"/>
        </w:trPr>
        <w:tc>
          <w:tcPr>
            <w:tcW w:w="9628" w:type="dxa"/>
            <w:tcBorders>
              <w:top w:val="nil"/>
              <w:left w:val="nil"/>
              <w:bottom w:val="nil"/>
              <w:right w:val="nil"/>
            </w:tcBorders>
          </w:tcPr>
          <w:p w:rsidR="00EE12B1" w:rsidRPr="000B5CCA" w:rsidRDefault="00EE12B1" w:rsidP="00EE12B1">
            <w:pPr>
              <w:ind w:left="960" w:hangingChars="400" w:hanging="960"/>
              <w:rPr>
                <w:rFonts w:ascii="標楷體" w:eastAsia="標楷體" w:hint="eastAsia"/>
              </w:rPr>
            </w:pPr>
            <w:r w:rsidRPr="000B5CCA">
              <w:rPr>
                <w:rFonts w:ascii="標楷體" w:eastAsia="標楷體" w:hint="eastAsia"/>
              </w:rPr>
              <w:t>第一條：國立澎湖科技大學（以下簡稱本校）學生社團輔導辦法(以下簡稱本辦法)係依據本校組織規程第四十六條及本校學生申請組織社團規則訂定之。</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960" w:hangingChars="400" w:hanging="960"/>
              <w:rPr>
                <w:rFonts w:ascii="標楷體" w:eastAsia="標楷體" w:hint="eastAsia"/>
              </w:rPr>
            </w:pPr>
            <w:r w:rsidRPr="000B5CCA">
              <w:rPr>
                <w:rFonts w:ascii="標楷體" w:eastAsia="標楷體" w:hint="eastAsia"/>
              </w:rPr>
              <w:t>第二條：目的為鼓勵學生參與社團活動之宗旨，係為促進學生人格發展與學習，充實休閒生活，培養研究興趣，增進自治及服務能力。</w:t>
            </w:r>
          </w:p>
        </w:tc>
      </w:tr>
      <w:tr w:rsidR="00EE12B1" w:rsidRPr="00F41DD5"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tabs>
                <w:tab w:val="left" w:pos="2580"/>
              </w:tabs>
              <w:rPr>
                <w:rFonts w:ascii="標楷體" w:eastAsia="標楷體" w:hint="eastAsia"/>
              </w:rPr>
            </w:pPr>
            <w:r w:rsidRPr="000B5CCA">
              <w:rPr>
                <w:rFonts w:ascii="標楷體" w:eastAsia="標楷體" w:hint="eastAsia"/>
              </w:rPr>
              <w:t>第三條 學生社團，分為下列</w:t>
            </w:r>
            <w:r w:rsidRPr="000B5CCA">
              <w:rPr>
                <w:rFonts w:ascii="標楷體" w:eastAsia="標楷體" w:hint="eastAsia"/>
              </w:rPr>
              <w:t>七</w:t>
            </w:r>
            <w:r w:rsidRPr="000B5CCA">
              <w:rPr>
                <w:rFonts w:ascii="標楷體" w:eastAsia="標楷體" w:hint="eastAsia"/>
              </w:rPr>
              <w:t>類：</w:t>
            </w:r>
          </w:p>
          <w:p w:rsidR="00EE12B1" w:rsidRPr="000B5CCA" w:rsidRDefault="00EE12B1" w:rsidP="005D242B">
            <w:pPr>
              <w:tabs>
                <w:tab w:val="left" w:pos="426"/>
              </w:tabs>
              <w:ind w:leftChars="177" w:left="425"/>
              <w:rPr>
                <w:rFonts w:ascii="標楷體" w:eastAsia="標楷體" w:hint="eastAsia"/>
              </w:rPr>
            </w:pPr>
            <w:r w:rsidRPr="000B5CCA">
              <w:rPr>
                <w:rFonts w:ascii="標楷體" w:eastAsia="標楷體" w:hint="eastAsia"/>
              </w:rPr>
              <w:t>一、學藝性社團 以學術研究及技藝為目的之社團。</w:t>
            </w:r>
          </w:p>
          <w:p w:rsidR="00EE12B1" w:rsidRPr="000B5CCA" w:rsidRDefault="00EE12B1" w:rsidP="005D242B">
            <w:pPr>
              <w:ind w:leftChars="177" w:left="425"/>
              <w:rPr>
                <w:rFonts w:ascii="標楷體" w:eastAsia="標楷體" w:hint="eastAsia"/>
              </w:rPr>
            </w:pPr>
            <w:r w:rsidRPr="000B5CCA">
              <w:rPr>
                <w:rFonts w:ascii="標楷體" w:eastAsia="標楷體" w:hint="eastAsia"/>
              </w:rPr>
              <w:t>二、康樂性社團 以提倡正當休閒康樂活動為目的之社團。</w:t>
            </w:r>
          </w:p>
          <w:p w:rsidR="00EE12B1" w:rsidRPr="000B5CCA" w:rsidRDefault="00EE12B1" w:rsidP="005D242B">
            <w:pPr>
              <w:tabs>
                <w:tab w:val="left" w:pos="426"/>
              </w:tabs>
              <w:ind w:leftChars="177" w:left="425"/>
              <w:rPr>
                <w:rFonts w:ascii="標楷體" w:eastAsia="標楷體" w:hint="eastAsia"/>
              </w:rPr>
            </w:pPr>
            <w:r w:rsidRPr="000B5CCA">
              <w:rPr>
                <w:rFonts w:ascii="標楷體" w:eastAsia="標楷體" w:hint="eastAsia"/>
              </w:rPr>
              <w:t>三、體能性社團 以加強體能鍛鍊為目的之社團。</w:t>
            </w:r>
          </w:p>
          <w:p w:rsidR="00EE12B1" w:rsidRPr="000B5CCA" w:rsidRDefault="00EE12B1" w:rsidP="005D242B">
            <w:pPr>
              <w:ind w:leftChars="177" w:left="425"/>
              <w:rPr>
                <w:rFonts w:ascii="標楷體" w:eastAsia="標楷體" w:hint="eastAsia"/>
              </w:rPr>
            </w:pPr>
            <w:r w:rsidRPr="000B5CCA">
              <w:rPr>
                <w:rFonts w:ascii="標楷體" w:eastAsia="標楷體" w:hint="eastAsia"/>
              </w:rPr>
              <w:t>四、服務性社團 以推展社會服務為目的之社團。</w:t>
            </w:r>
          </w:p>
          <w:p w:rsidR="00EE12B1" w:rsidRPr="000B5CCA" w:rsidRDefault="00EE12B1" w:rsidP="005D242B">
            <w:pPr>
              <w:tabs>
                <w:tab w:val="left" w:pos="-142"/>
              </w:tabs>
              <w:ind w:leftChars="177" w:left="425"/>
              <w:rPr>
                <w:rFonts w:ascii="標楷體" w:eastAsia="標楷體" w:hint="eastAsia"/>
              </w:rPr>
            </w:pPr>
            <w:r w:rsidRPr="000B5CCA">
              <w:rPr>
                <w:rFonts w:ascii="標楷體" w:eastAsia="標楷體" w:hint="eastAsia"/>
              </w:rPr>
              <w:t>五、綜合性社團 以涵蓋多種性質為目的之社團。</w:t>
            </w:r>
          </w:p>
          <w:p w:rsidR="00EE12B1" w:rsidRPr="000B5CCA" w:rsidRDefault="00EE12B1" w:rsidP="005D242B">
            <w:pPr>
              <w:tabs>
                <w:tab w:val="left" w:pos="426"/>
              </w:tabs>
              <w:ind w:leftChars="177" w:left="425"/>
              <w:rPr>
                <w:rFonts w:ascii="標楷體" w:eastAsia="標楷體"/>
              </w:rPr>
            </w:pPr>
            <w:r w:rsidRPr="000B5CCA">
              <w:rPr>
                <w:rFonts w:ascii="標楷體" w:eastAsia="標楷體" w:hint="eastAsia"/>
              </w:rPr>
              <w:t>六、自治性社團 以培養學生自治能力為目的。</w:t>
            </w:r>
          </w:p>
          <w:p w:rsidR="00EE12B1" w:rsidRPr="000B5CCA" w:rsidRDefault="00EE12B1" w:rsidP="00EE12B1">
            <w:pPr>
              <w:tabs>
                <w:tab w:val="left" w:pos="426"/>
              </w:tabs>
              <w:ind w:leftChars="177" w:left="905" w:hangingChars="200" w:hanging="480"/>
              <w:rPr>
                <w:rFonts w:ascii="標楷體" w:eastAsia="標楷體" w:hint="eastAsia"/>
              </w:rPr>
            </w:pPr>
            <w:r w:rsidRPr="000B5CCA">
              <w:rPr>
                <w:rFonts w:ascii="標楷體" w:eastAsia="標楷體" w:hint="eastAsia"/>
              </w:rPr>
              <w:t>七、</w:t>
            </w:r>
            <w:r w:rsidRPr="000B5CCA">
              <w:rPr>
                <w:rFonts w:ascii="標楷體" w:eastAsia="標楷體" w:hint="eastAsia"/>
              </w:rPr>
              <w:t>觀察性社團為新成立未滿一年之社團，或評鑑未及格之社團，或因執行計畫所需成立之社團，皆列觀察社團名單，學校不予經費補助及指導老師授課費用補助，在一年之後，若仍正常運作且符合學校相關規範者，則列入正式社團享有正式社團之權益。</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354" w:left="850"/>
              <w:rPr>
                <w:rFonts w:ascii="標楷體" w:eastAsia="標楷體" w:hint="eastAsia"/>
              </w:rPr>
            </w:pPr>
            <w:r w:rsidRPr="000B5CCA">
              <w:rPr>
                <w:rFonts w:ascii="標楷體" w:eastAsia="標楷體" w:hint="eastAsia"/>
              </w:rPr>
              <w:t>各社團應成立社員大會，推選社長一人，對外代表該社團出、列席各項會議。</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400" w:left="960"/>
              <w:rPr>
                <w:rFonts w:ascii="標楷體" w:eastAsia="標楷體" w:hint="eastAsia"/>
                <w:u w:val="single"/>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960" w:hangingChars="400" w:hanging="960"/>
              <w:rPr>
                <w:rFonts w:ascii="標楷體" w:eastAsia="標楷體" w:hint="eastAsia"/>
                <w:u w:val="single"/>
              </w:rPr>
            </w:pPr>
            <w:r w:rsidRPr="000B5CCA">
              <w:rPr>
                <w:rFonts w:ascii="標楷體" w:eastAsia="標楷體" w:hint="eastAsia"/>
              </w:rPr>
              <w:t>第四條：學生事務處（以下簡稱學</w:t>
            </w:r>
            <w:proofErr w:type="gramStart"/>
            <w:r w:rsidRPr="000B5CCA">
              <w:rPr>
                <w:rFonts w:ascii="標楷體" w:eastAsia="標楷體" w:hint="eastAsia"/>
              </w:rPr>
              <w:t>務</w:t>
            </w:r>
            <w:proofErr w:type="gramEnd"/>
            <w:r w:rsidRPr="000B5CCA">
              <w:rPr>
                <w:rFonts w:ascii="標楷體" w:eastAsia="標楷體" w:hint="eastAsia"/>
              </w:rPr>
              <w:t>處）設學生社團審議委員會，審議學生社團之成立、運作、管理、經費審核、評鑑、獎懲、解散、輔導老師及校外教練聘任等相關事宜，成員由學</w:t>
            </w:r>
            <w:proofErr w:type="gramStart"/>
            <w:r w:rsidRPr="000B5CCA">
              <w:rPr>
                <w:rFonts w:ascii="標楷體" w:eastAsia="標楷體" w:hint="eastAsia"/>
              </w:rPr>
              <w:t>務</w:t>
            </w:r>
            <w:proofErr w:type="gramEnd"/>
            <w:r w:rsidRPr="000B5CCA">
              <w:rPr>
                <w:rFonts w:ascii="標楷體" w:eastAsia="標楷體" w:hint="eastAsia"/>
              </w:rPr>
              <w:t>長、課外活動指導組（以下簡稱課指組）組長、社團輔導人員、本校教師及學生自治團體幹部等共同組成。</w:t>
            </w:r>
          </w:p>
        </w:tc>
      </w:tr>
      <w:tr w:rsidR="00EE12B1" w:rsidRPr="00F41DD5"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tabs>
                <w:tab w:val="num" w:pos="960"/>
              </w:tabs>
              <w:rPr>
                <w:rFonts w:ascii="標楷體" w:eastAsia="標楷體" w:hint="eastAsia"/>
              </w:rPr>
            </w:pPr>
            <w:r w:rsidRPr="000B5CCA">
              <w:rPr>
                <w:rFonts w:ascii="標楷體" w:eastAsia="標楷體" w:hint="eastAsia"/>
              </w:rPr>
              <w:t>第五條：學生社團由學</w:t>
            </w:r>
            <w:proofErr w:type="gramStart"/>
            <w:r w:rsidRPr="000B5CCA">
              <w:rPr>
                <w:rFonts w:ascii="標楷體" w:eastAsia="標楷體" w:hint="eastAsia"/>
              </w:rPr>
              <w:t>務</w:t>
            </w:r>
            <w:proofErr w:type="gramEnd"/>
            <w:r w:rsidRPr="000B5CCA">
              <w:rPr>
                <w:rFonts w:ascii="標楷體" w:eastAsia="標楷體" w:hint="eastAsia"/>
              </w:rPr>
              <w:t>處輔導之。</w:t>
            </w:r>
          </w:p>
          <w:p w:rsidR="00EE12B1" w:rsidRPr="000B5CCA" w:rsidRDefault="00EE12B1" w:rsidP="00EE12B1">
            <w:pPr>
              <w:tabs>
                <w:tab w:val="num" w:pos="960"/>
              </w:tabs>
              <w:ind w:leftChars="400" w:left="991" w:hangingChars="13" w:hanging="31"/>
              <w:rPr>
                <w:rFonts w:ascii="標楷體" w:eastAsia="標楷體" w:hint="eastAsia"/>
              </w:rPr>
            </w:pPr>
            <w:r w:rsidRPr="000B5CCA">
              <w:rPr>
                <w:rFonts w:ascii="標楷體" w:eastAsia="標楷體" w:hint="eastAsia"/>
              </w:rPr>
              <w:t>學</w:t>
            </w:r>
            <w:proofErr w:type="gramStart"/>
            <w:r w:rsidRPr="000B5CCA">
              <w:rPr>
                <w:rFonts w:ascii="標楷體" w:eastAsia="標楷體" w:hint="eastAsia"/>
              </w:rPr>
              <w:t>務</w:t>
            </w:r>
            <w:proofErr w:type="gramEnd"/>
            <w:r w:rsidRPr="000B5CCA">
              <w:rPr>
                <w:rFonts w:ascii="標楷體" w:eastAsia="標楷體" w:hint="eastAsia"/>
              </w:rPr>
              <w:t>處為輔導社團，得輔導社團活動記錄、財務狀況及各種必要資料，並定期辦理社團評鑑。</w:t>
            </w:r>
          </w:p>
          <w:p w:rsidR="00EE12B1" w:rsidRPr="000B5CCA" w:rsidRDefault="00EE12B1" w:rsidP="00EE12B1">
            <w:pPr>
              <w:tabs>
                <w:tab w:val="num" w:pos="960"/>
              </w:tabs>
              <w:ind w:leftChars="412" w:left="989"/>
              <w:rPr>
                <w:rFonts w:ascii="標楷體" w:eastAsia="標楷體" w:hint="eastAsia"/>
              </w:rPr>
            </w:pPr>
            <w:r w:rsidRPr="000B5CCA">
              <w:rPr>
                <w:rFonts w:ascii="標楷體" w:eastAsia="標楷體" w:hint="eastAsia"/>
              </w:rPr>
              <w:t>學生社團辦理活動，學</w:t>
            </w:r>
            <w:proofErr w:type="gramStart"/>
            <w:r w:rsidRPr="000B5CCA">
              <w:rPr>
                <w:rFonts w:ascii="標楷體" w:eastAsia="標楷體" w:hint="eastAsia"/>
              </w:rPr>
              <w:t>務</w:t>
            </w:r>
            <w:proofErr w:type="gramEnd"/>
            <w:r w:rsidRPr="000B5CCA">
              <w:rPr>
                <w:rFonts w:ascii="標楷體" w:eastAsia="標楷體" w:hint="eastAsia"/>
              </w:rPr>
              <w:t>處得依據活動性質及狀況，適時派員輔導並提供必要之協助。</w:t>
            </w:r>
          </w:p>
          <w:p w:rsidR="00EE12B1" w:rsidRPr="000B5CCA" w:rsidRDefault="00EE12B1" w:rsidP="00EE12B1">
            <w:pPr>
              <w:tabs>
                <w:tab w:val="num" w:pos="960"/>
              </w:tabs>
              <w:ind w:leftChars="412" w:left="991" w:hanging="2"/>
              <w:rPr>
                <w:rFonts w:ascii="標楷體" w:eastAsia="標楷體" w:hint="eastAsia"/>
              </w:rPr>
            </w:pPr>
            <w:r w:rsidRPr="000B5CCA">
              <w:rPr>
                <w:rFonts w:ascii="標楷體" w:eastAsia="標楷體" w:hint="eastAsia"/>
              </w:rPr>
              <w:t>因應計畫</w:t>
            </w:r>
            <w:proofErr w:type="gramStart"/>
            <w:r w:rsidRPr="000B5CCA">
              <w:rPr>
                <w:rFonts w:ascii="標楷體" w:eastAsia="標楷體" w:hint="eastAsia"/>
              </w:rPr>
              <w:t>專簽而成立</w:t>
            </w:r>
            <w:proofErr w:type="gramEnd"/>
            <w:r w:rsidRPr="000B5CCA">
              <w:rPr>
                <w:rFonts w:ascii="標楷體" w:eastAsia="標楷體" w:hint="eastAsia"/>
              </w:rPr>
              <w:t>之觀察性社團，於計畫執行</w:t>
            </w:r>
            <w:proofErr w:type="gramStart"/>
            <w:r w:rsidRPr="000B5CCA">
              <w:rPr>
                <w:rFonts w:ascii="標楷體" w:eastAsia="標楷體" w:hint="eastAsia"/>
              </w:rPr>
              <w:t>期間，</w:t>
            </w:r>
            <w:proofErr w:type="gramEnd"/>
            <w:r w:rsidRPr="000B5CCA">
              <w:rPr>
                <w:rFonts w:ascii="標楷體" w:eastAsia="標楷體" w:hint="eastAsia"/>
              </w:rPr>
              <w:t>計畫主持人得繳交相關之社團活動記錄。並於計畫結案後，繳交計畫結案報告書副本電子檔供學</w:t>
            </w:r>
            <w:proofErr w:type="gramStart"/>
            <w:r w:rsidRPr="000B5CCA">
              <w:rPr>
                <w:rFonts w:ascii="標楷體" w:eastAsia="標楷體" w:hint="eastAsia"/>
              </w:rPr>
              <w:t>務</w:t>
            </w:r>
            <w:proofErr w:type="gramEnd"/>
            <w:r w:rsidRPr="000B5CCA">
              <w:rPr>
                <w:rFonts w:ascii="標楷體" w:eastAsia="標楷體" w:hint="eastAsia"/>
              </w:rPr>
              <w:t>處留存。</w:t>
            </w:r>
          </w:p>
        </w:tc>
      </w:tr>
      <w:tr w:rsidR="00EE12B1" w:rsidTr="005D242B">
        <w:tblPrEx>
          <w:tblCellMar>
            <w:top w:w="0" w:type="dxa"/>
            <w:bottom w:w="0" w:type="dxa"/>
          </w:tblCellMar>
        </w:tblPrEx>
        <w:trPr>
          <w:trHeight w:val="800"/>
        </w:trPr>
        <w:tc>
          <w:tcPr>
            <w:tcW w:w="9628" w:type="dxa"/>
            <w:tcBorders>
              <w:top w:val="nil"/>
              <w:left w:val="nil"/>
              <w:bottom w:val="nil"/>
              <w:right w:val="nil"/>
            </w:tcBorders>
          </w:tcPr>
          <w:p w:rsidR="00EE12B1" w:rsidRPr="000B5CCA" w:rsidRDefault="00EE12B1" w:rsidP="00EE12B1">
            <w:pPr>
              <w:ind w:left="960" w:hangingChars="400" w:hanging="960"/>
              <w:rPr>
                <w:rFonts w:ascii="標楷體" w:eastAsia="標楷體" w:hint="eastAsia"/>
              </w:rPr>
            </w:pPr>
            <w:r w:rsidRPr="000B5CCA">
              <w:rPr>
                <w:rFonts w:ascii="標楷體" w:eastAsia="標楷體" w:hint="eastAsia"/>
              </w:rPr>
              <w:t>第六條：</w:t>
            </w:r>
            <w:r w:rsidRPr="000B5CCA">
              <w:rPr>
                <w:rFonts w:ascii="標楷體" w:eastAsia="標楷體" w:hint="eastAsia"/>
              </w:rPr>
              <w:t>學生社團活動如有違反政府法令、本校校規、公共秩序、善良風俗，或其活動與社團宗旨不合者，連續二年未參加社團評鑑者，得由學</w:t>
            </w:r>
            <w:proofErr w:type="gramStart"/>
            <w:r w:rsidRPr="000B5CCA">
              <w:rPr>
                <w:rFonts w:ascii="標楷體" w:eastAsia="標楷體" w:hint="eastAsia"/>
              </w:rPr>
              <w:t>務</w:t>
            </w:r>
            <w:proofErr w:type="gramEnd"/>
            <w:r w:rsidRPr="000B5CCA">
              <w:rPr>
                <w:rFonts w:ascii="標楷體" w:eastAsia="標楷體" w:hint="eastAsia"/>
              </w:rPr>
              <w:t xml:space="preserve">處宣告解散。 </w:t>
            </w:r>
          </w:p>
        </w:tc>
      </w:tr>
      <w:tr w:rsidR="00EE12B1" w:rsidTr="005D242B">
        <w:tblPrEx>
          <w:tblCellMar>
            <w:top w:w="0" w:type="dxa"/>
            <w:bottom w:w="0" w:type="dxa"/>
          </w:tblCellMar>
        </w:tblPrEx>
        <w:trPr>
          <w:trHeight w:val="100"/>
        </w:trPr>
        <w:tc>
          <w:tcPr>
            <w:tcW w:w="9628" w:type="dxa"/>
            <w:tcBorders>
              <w:top w:val="nil"/>
              <w:left w:val="nil"/>
              <w:bottom w:val="nil"/>
              <w:right w:val="nil"/>
            </w:tcBorders>
          </w:tcPr>
          <w:p w:rsidR="00EE12B1" w:rsidRPr="000B5CCA" w:rsidRDefault="00EE12B1" w:rsidP="005D242B">
            <w:pPr>
              <w:ind w:left="960" w:hangingChars="400" w:hanging="96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r w:rsidRPr="000B5CCA">
              <w:rPr>
                <w:rFonts w:ascii="標楷體" w:eastAsia="標楷體" w:hint="eastAsia"/>
              </w:rPr>
              <w:t>第二章  學生社團之成立與撤銷</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ind w:left="960" w:hangingChars="400" w:hanging="960"/>
              <w:rPr>
                <w:rFonts w:ascii="標楷體" w:eastAsia="標楷體" w:hint="eastAsia"/>
              </w:rPr>
            </w:pPr>
            <w:r w:rsidRPr="000B5CCA">
              <w:rPr>
                <w:rFonts w:ascii="標楷體" w:eastAsia="標楷體" w:hint="eastAsia"/>
              </w:rPr>
              <w:lastRenderedPageBreak/>
              <w:t>第七條：</w:t>
            </w:r>
            <w:r w:rsidRPr="000B5CCA">
              <w:rPr>
                <w:rFonts w:ascii="標楷體" w:eastAsia="標楷體" w:hint="eastAsia"/>
              </w:rPr>
              <w:t>學生發起組織之社團，若宗旨不適當、與成立條件不符，學</w:t>
            </w:r>
            <w:proofErr w:type="gramStart"/>
            <w:r w:rsidRPr="000B5CCA">
              <w:rPr>
                <w:rFonts w:ascii="標楷體" w:eastAsia="標楷體" w:hint="eastAsia"/>
              </w:rPr>
              <w:t>務</w:t>
            </w:r>
            <w:proofErr w:type="gramEnd"/>
            <w:r w:rsidRPr="000B5CCA">
              <w:rPr>
                <w:rFonts w:ascii="標楷體" w:eastAsia="標楷體" w:hint="eastAsia"/>
              </w:rPr>
              <w:t>處得拒絕成立。若本校內已有相同性質之社團，學</w:t>
            </w:r>
            <w:proofErr w:type="gramStart"/>
            <w:r w:rsidRPr="000B5CCA">
              <w:rPr>
                <w:rFonts w:ascii="標楷體" w:eastAsia="標楷體" w:hint="eastAsia"/>
              </w:rPr>
              <w:t>務</w:t>
            </w:r>
            <w:proofErr w:type="gramEnd"/>
            <w:r w:rsidRPr="000B5CCA">
              <w:rPr>
                <w:rFonts w:ascii="標楷體" w:eastAsia="標楷體" w:hint="eastAsia"/>
              </w:rPr>
              <w:t>處得輔導整</w:t>
            </w:r>
            <w:proofErr w:type="gramStart"/>
            <w:r w:rsidRPr="000B5CCA">
              <w:rPr>
                <w:rFonts w:ascii="標楷體" w:eastAsia="標楷體" w:hint="eastAsia"/>
              </w:rPr>
              <w:t>併</w:t>
            </w:r>
            <w:proofErr w:type="gramEnd"/>
            <w:r w:rsidRPr="000B5CCA">
              <w:rPr>
                <w:rFonts w:ascii="標楷體" w:eastAsia="標楷體" w:hint="eastAsia"/>
              </w:rPr>
              <w:t>，若相同性質之社團社員名單有四分之一以上相同或幹部名單有二分之一以上相同，學</w:t>
            </w:r>
            <w:proofErr w:type="gramStart"/>
            <w:r w:rsidRPr="000B5CCA">
              <w:rPr>
                <w:rFonts w:ascii="標楷體" w:eastAsia="標楷體" w:hint="eastAsia"/>
              </w:rPr>
              <w:t>務</w:t>
            </w:r>
            <w:proofErr w:type="gramEnd"/>
            <w:r w:rsidRPr="000B5CCA">
              <w:rPr>
                <w:rFonts w:ascii="標楷體" w:eastAsia="標楷體" w:hint="eastAsia"/>
              </w:rPr>
              <w:t xml:space="preserve">處得拒絕成立。 </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rPr>
                <w:rFonts w:ascii="標楷體" w:eastAsia="標楷體" w:hint="eastAsia"/>
              </w:rPr>
            </w:pPr>
            <w:r w:rsidRPr="000B5CCA">
              <w:rPr>
                <w:rFonts w:ascii="標楷體" w:eastAsia="標楷體" w:hint="eastAsia"/>
              </w:rPr>
              <w:t>第八條：學生成立社團需依照本校學生申請組織社團規則辦理</w:t>
            </w:r>
          </w:p>
          <w:p w:rsidR="00EE12B1" w:rsidRPr="000B5CCA" w:rsidRDefault="00EE12B1" w:rsidP="00EE12B1">
            <w:pPr>
              <w:numPr>
                <w:ilvl w:val="0"/>
                <w:numId w:val="1"/>
              </w:numPr>
              <w:tabs>
                <w:tab w:val="clear" w:pos="720"/>
                <w:tab w:val="num" w:pos="1440"/>
              </w:tabs>
              <w:ind w:left="1440"/>
              <w:rPr>
                <w:rFonts w:ascii="標楷體" w:eastAsia="標楷體" w:hint="eastAsia"/>
              </w:rPr>
            </w:pPr>
            <w:r w:rsidRPr="000B5CCA">
              <w:rPr>
                <w:rFonts w:ascii="標楷體" w:eastAsia="標楷體" w:hint="eastAsia"/>
              </w:rPr>
              <w:t>應擬定社團組織章程之草案。</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numPr>
                <w:ilvl w:val="0"/>
                <w:numId w:val="1"/>
              </w:numPr>
              <w:tabs>
                <w:tab w:val="clear" w:pos="720"/>
                <w:tab w:val="num" w:pos="1440"/>
              </w:tabs>
              <w:ind w:left="1440"/>
              <w:rPr>
                <w:rFonts w:ascii="標楷體" w:eastAsia="標楷體" w:hint="eastAsia"/>
              </w:rPr>
            </w:pPr>
            <w:r w:rsidRPr="000B5CCA">
              <w:rPr>
                <w:rFonts w:ascii="標楷體" w:eastAsia="標楷體" w:hint="eastAsia"/>
              </w:rPr>
              <w:t>應擬定社團組織章程之草案。</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numPr>
                <w:ilvl w:val="0"/>
                <w:numId w:val="1"/>
              </w:numPr>
              <w:tabs>
                <w:tab w:val="clear" w:pos="720"/>
                <w:tab w:val="num" w:pos="1440"/>
              </w:tabs>
              <w:ind w:left="1440"/>
              <w:rPr>
                <w:rFonts w:ascii="標楷體" w:eastAsia="標楷體" w:hint="eastAsia"/>
              </w:rPr>
            </w:pPr>
            <w:r w:rsidRPr="000B5CCA">
              <w:rPr>
                <w:rFonts w:ascii="標楷體" w:eastAsia="標楷體" w:hint="eastAsia"/>
              </w:rPr>
              <w:t>得聘</w:t>
            </w:r>
            <w:smartTag w:uri="urn:schemas-microsoft-com:office:smarttags" w:element="PersonName">
              <w:smartTagPr>
                <w:attr w:name="ProductID" w:val="任指導"/>
              </w:smartTagPr>
              <w:r w:rsidRPr="000B5CCA">
                <w:rPr>
                  <w:rFonts w:ascii="標楷體" w:eastAsia="標楷體" w:hint="eastAsia"/>
                </w:rPr>
                <w:t>任指導</w:t>
              </w:r>
            </w:smartTag>
            <w:r w:rsidRPr="000B5CCA">
              <w:rPr>
                <w:rFonts w:ascii="標楷體" w:eastAsia="標楷體" w:hint="eastAsia"/>
              </w:rPr>
              <w:t>老師一人。</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numPr>
                <w:ilvl w:val="0"/>
                <w:numId w:val="1"/>
              </w:numPr>
              <w:tabs>
                <w:tab w:val="clear" w:pos="720"/>
                <w:tab w:val="num" w:pos="1440"/>
              </w:tabs>
              <w:ind w:left="1440"/>
              <w:rPr>
                <w:rFonts w:ascii="標楷體" w:eastAsia="標楷體" w:hint="eastAsia"/>
              </w:rPr>
            </w:pPr>
            <w:r w:rsidRPr="000B5CCA">
              <w:rPr>
                <w:rFonts w:ascii="標楷體" w:eastAsia="標楷體" w:hint="eastAsia"/>
              </w:rPr>
              <w:t>各社團負責人接受社團成立之申請後，應送學</w:t>
            </w:r>
            <w:proofErr w:type="gramStart"/>
            <w:r w:rsidRPr="000B5CCA">
              <w:rPr>
                <w:rFonts w:ascii="標楷體" w:eastAsia="標楷體" w:hint="eastAsia"/>
              </w:rPr>
              <w:t>務處課指</w:t>
            </w:r>
            <w:proofErr w:type="gramEnd"/>
            <w:r w:rsidRPr="000B5CCA">
              <w:rPr>
                <w:rFonts w:ascii="標楷體" w:eastAsia="標楷體" w:hint="eastAsia"/>
              </w:rPr>
              <w:t>組初審，再由學生社團審議委員會進行</w:t>
            </w:r>
            <w:proofErr w:type="gramStart"/>
            <w:r w:rsidRPr="000B5CCA">
              <w:rPr>
                <w:rFonts w:ascii="標楷體" w:eastAsia="標楷體" w:hint="eastAsia"/>
              </w:rPr>
              <w:t>複</w:t>
            </w:r>
            <w:proofErr w:type="gramEnd"/>
            <w:r w:rsidRPr="000B5CCA">
              <w:rPr>
                <w:rFonts w:ascii="標楷體" w:eastAsia="標楷體" w:hint="eastAsia"/>
              </w:rPr>
              <w:t>審，審議通過後，由學</w:t>
            </w:r>
            <w:proofErr w:type="gramStart"/>
            <w:r w:rsidRPr="000B5CCA">
              <w:rPr>
                <w:rFonts w:ascii="標楷體" w:eastAsia="標楷體" w:hint="eastAsia"/>
              </w:rPr>
              <w:t>務</w:t>
            </w:r>
            <w:proofErr w:type="gramEnd"/>
            <w:r w:rsidRPr="000B5CCA">
              <w:rPr>
                <w:rFonts w:ascii="標楷體" w:eastAsia="標楷體" w:hint="eastAsia"/>
              </w:rPr>
              <w:t>處核發成立許可成為正式社團。</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numPr>
                <w:ilvl w:val="0"/>
                <w:numId w:val="1"/>
              </w:numPr>
              <w:tabs>
                <w:tab w:val="clear" w:pos="720"/>
                <w:tab w:val="num" w:pos="1440"/>
              </w:tabs>
              <w:ind w:left="1440"/>
              <w:rPr>
                <w:rFonts w:ascii="標楷體" w:eastAsia="標楷體" w:hint="eastAsia"/>
              </w:rPr>
            </w:pPr>
            <w:r w:rsidRPr="000B5CCA">
              <w:rPr>
                <w:rFonts w:ascii="標楷體" w:eastAsia="標楷體" w:hint="eastAsia"/>
              </w:rPr>
              <w:t>社團經核定通過後，一個月內即應召集成立大會並推選負責人及幹部。</w:t>
            </w:r>
          </w:p>
        </w:tc>
      </w:tr>
      <w:tr w:rsidR="00EE12B1" w:rsidRPr="00AE4C18"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EE12B1">
            <w:pPr>
              <w:numPr>
                <w:ilvl w:val="0"/>
                <w:numId w:val="1"/>
              </w:numPr>
              <w:tabs>
                <w:tab w:val="clear" w:pos="720"/>
                <w:tab w:val="num" w:pos="1440"/>
              </w:tabs>
              <w:ind w:left="1440"/>
              <w:rPr>
                <w:rFonts w:ascii="標楷體" w:eastAsia="標楷體"/>
              </w:rPr>
            </w:pPr>
            <w:r w:rsidRPr="000B5CCA">
              <w:rPr>
                <w:rFonts w:ascii="標楷體" w:eastAsia="標楷體" w:hint="eastAsia"/>
              </w:rPr>
              <w:t>社團成立大會依章程組織社團，由負責人報請學生事務處辦理登記。</w:t>
            </w:r>
          </w:p>
          <w:p w:rsidR="00EE12B1" w:rsidRPr="000B5CCA" w:rsidRDefault="00EE12B1" w:rsidP="00EE12B1">
            <w:pPr>
              <w:numPr>
                <w:ilvl w:val="0"/>
                <w:numId w:val="1"/>
              </w:numPr>
              <w:tabs>
                <w:tab w:val="clear" w:pos="720"/>
                <w:tab w:val="num" w:pos="1440"/>
              </w:tabs>
              <w:ind w:left="1440"/>
              <w:rPr>
                <w:rFonts w:ascii="標楷體" w:eastAsia="標楷體"/>
              </w:rPr>
            </w:pPr>
            <w:r w:rsidRPr="000B5CCA">
              <w:rPr>
                <w:rFonts w:ascii="標楷體" w:eastAsia="標楷體" w:hAnsi="標楷體" w:hint="eastAsia"/>
                <w:kern w:val="0"/>
              </w:rPr>
              <w:t>｢研究性社團｣，得由計畫主持人親自提出申請，同時繳交十位以上同學之連署書，不受本條例第一款</w:t>
            </w:r>
            <w:r w:rsidRPr="000B5CCA">
              <w:rPr>
                <w:rFonts w:ascii="新細明體" w:hAnsi="新細明體" w:hint="eastAsia"/>
                <w:kern w:val="0"/>
              </w:rPr>
              <w:t>｢</w:t>
            </w:r>
            <w:r w:rsidRPr="000B5CCA">
              <w:rPr>
                <w:rFonts w:ascii="標楷體" w:eastAsia="標楷體" w:hAnsi="標楷體" w:hint="eastAsia"/>
                <w:kern w:val="0"/>
              </w:rPr>
              <w:t>科系</w:t>
            </w:r>
            <w:r w:rsidRPr="000B5CCA">
              <w:rPr>
                <w:rFonts w:ascii="新細明體" w:hAnsi="新細明體" w:hint="eastAsia"/>
                <w:kern w:val="0"/>
              </w:rPr>
              <w:t>｣</w:t>
            </w:r>
            <w:r w:rsidRPr="000B5CCA">
              <w:rPr>
                <w:rFonts w:ascii="標楷體" w:eastAsia="標楷體" w:hAnsi="標楷體" w:hint="eastAsia"/>
                <w:kern w:val="0"/>
              </w:rPr>
              <w:t>及</w:t>
            </w:r>
            <w:r w:rsidRPr="000B5CCA">
              <w:rPr>
                <w:rFonts w:ascii="新細明體" w:hAnsi="新細明體" w:hint="eastAsia"/>
                <w:kern w:val="0"/>
              </w:rPr>
              <w:t>｢</w:t>
            </w:r>
            <w:r w:rsidRPr="000B5CCA">
              <w:rPr>
                <w:rFonts w:ascii="標楷體" w:eastAsia="標楷體" w:hAnsi="標楷體" w:hint="eastAsia"/>
                <w:kern w:val="0"/>
              </w:rPr>
              <w:t>三十人以上</w:t>
            </w:r>
            <w:r w:rsidRPr="000B5CCA">
              <w:rPr>
                <w:rFonts w:ascii="新細明體" w:hAnsi="新細明體" w:hint="eastAsia"/>
                <w:kern w:val="0"/>
              </w:rPr>
              <w:t>｣</w:t>
            </w:r>
            <w:r w:rsidRPr="000B5CCA">
              <w:rPr>
                <w:rFonts w:ascii="標楷體" w:eastAsia="標楷體" w:hAnsi="標楷體" w:hint="eastAsia"/>
                <w:kern w:val="0"/>
              </w:rPr>
              <w:t>及第二</w:t>
            </w:r>
            <w:r w:rsidRPr="000B5CCA">
              <w:rPr>
                <w:rFonts w:ascii="新細明體" w:hAnsi="新細明體" w:hint="eastAsia"/>
                <w:kern w:val="0"/>
              </w:rPr>
              <w:t>﹑</w:t>
            </w:r>
            <w:r w:rsidRPr="000B5CCA">
              <w:rPr>
                <w:rFonts w:ascii="標楷體" w:eastAsia="標楷體" w:hAnsi="標楷體" w:hint="eastAsia"/>
                <w:kern w:val="0"/>
              </w:rPr>
              <w:t>四</w:t>
            </w:r>
            <w:r w:rsidRPr="000B5CCA">
              <w:rPr>
                <w:rFonts w:ascii="新細明體" w:hAnsi="新細明體" w:hint="eastAsia"/>
                <w:kern w:val="0"/>
              </w:rPr>
              <w:t>﹑</w:t>
            </w:r>
            <w:r w:rsidRPr="000B5CCA">
              <w:rPr>
                <w:rFonts w:ascii="標楷體" w:eastAsia="標楷體" w:hAnsi="標楷體" w:hint="eastAsia"/>
                <w:kern w:val="0"/>
              </w:rPr>
              <w:t>五</w:t>
            </w:r>
            <w:r w:rsidRPr="000B5CCA">
              <w:rPr>
                <w:rFonts w:ascii="新細明體" w:hAnsi="新細明體" w:hint="eastAsia"/>
                <w:kern w:val="0"/>
              </w:rPr>
              <w:t>﹑</w:t>
            </w:r>
            <w:r w:rsidRPr="000B5CCA">
              <w:rPr>
                <w:rFonts w:ascii="標楷體" w:eastAsia="標楷體" w:hAnsi="標楷體" w:hint="eastAsia"/>
                <w:kern w:val="0"/>
              </w:rPr>
              <w:t>六款之限制，由學務長簽淮同意後，即可成立，歸類為｢研究性社團｣。</w:t>
            </w:r>
          </w:p>
          <w:p w:rsidR="00EE12B1" w:rsidRPr="000B5CCA" w:rsidRDefault="00EE12B1" w:rsidP="00EE12B1">
            <w:pPr>
              <w:numPr>
                <w:ilvl w:val="0"/>
                <w:numId w:val="1"/>
              </w:numPr>
              <w:tabs>
                <w:tab w:val="clear" w:pos="720"/>
                <w:tab w:val="num" w:pos="1440"/>
              </w:tabs>
              <w:ind w:left="1440"/>
              <w:rPr>
                <w:rFonts w:ascii="標楷體" w:eastAsia="標楷體"/>
              </w:rPr>
            </w:pPr>
            <w:r w:rsidRPr="000B5CCA">
              <w:rPr>
                <w:rFonts w:ascii="標楷體" w:eastAsia="標楷體" w:hAnsi="標楷體" w:hint="eastAsia"/>
                <w:kern w:val="0"/>
              </w:rPr>
              <w:t>｢研究性社團｣已屬計畫案之一部分，有計畫資源支應。故除了社團活動有結合本校大型學生活動，並經</w:t>
            </w:r>
            <w:proofErr w:type="gramStart"/>
            <w:r w:rsidRPr="000B5CCA">
              <w:rPr>
                <w:rFonts w:ascii="標楷體" w:eastAsia="標楷體" w:hAnsi="標楷體" w:hint="eastAsia"/>
                <w:kern w:val="0"/>
              </w:rPr>
              <w:t>校長簽淮同意</w:t>
            </w:r>
            <w:proofErr w:type="gramEnd"/>
            <w:r w:rsidRPr="000B5CCA">
              <w:rPr>
                <w:rFonts w:ascii="標楷體" w:eastAsia="標楷體" w:hAnsi="標楷體" w:hint="eastAsia"/>
                <w:kern w:val="0"/>
              </w:rPr>
              <w:t>可申請補助外，｢研究性社團｣於計畫執行期間，不再支給社團經費及社團老師指導費補助。</w:t>
            </w:r>
          </w:p>
          <w:p w:rsidR="00EE12B1" w:rsidRPr="000B5CCA" w:rsidRDefault="00EE12B1" w:rsidP="00EE12B1">
            <w:pPr>
              <w:numPr>
                <w:ilvl w:val="0"/>
                <w:numId w:val="1"/>
              </w:numPr>
              <w:tabs>
                <w:tab w:val="clear" w:pos="720"/>
                <w:tab w:val="num" w:pos="1440"/>
              </w:tabs>
              <w:ind w:left="1440"/>
              <w:rPr>
                <w:rFonts w:ascii="標楷體" w:eastAsia="標楷體" w:hint="eastAsia"/>
              </w:rPr>
            </w:pPr>
            <w:r w:rsidRPr="000B5CCA">
              <w:rPr>
                <w:rFonts w:ascii="標楷體" w:eastAsia="標楷體" w:hAnsi="標楷體" w:hint="eastAsia"/>
                <w:kern w:val="0"/>
              </w:rPr>
              <w:t>｢研究性社團｣於計畫結案後，社團視同解散。若社團仍需運作者，於計畫結束日起三個月內，依新成立社團之方式重新申請，其社團屬性，應配合修正為第三條第一～六款屬性，不得再以｢研究性社團｣為屬性，經審核通過，並按相關辦法規定運作者，予以補助。</w:t>
            </w:r>
          </w:p>
        </w:tc>
      </w:tr>
      <w:tr w:rsidR="00EE12B1" w:rsidRPr="00B114DB"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96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rPr>
                <w:rFonts w:ascii="標楷體" w:eastAsia="標楷體" w:hint="eastAsia"/>
              </w:rPr>
            </w:pPr>
            <w:r w:rsidRPr="000B5CCA">
              <w:rPr>
                <w:rFonts w:ascii="標楷體" w:eastAsia="標楷體" w:hint="eastAsia"/>
              </w:rPr>
              <w:t>第九條：學生社團組織章程，應載明下列事項：</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社團名稱。</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訂定、修定章程之年、月、日。</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宗旨。</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組織與職掌。</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社員入社、</w:t>
            </w:r>
            <w:proofErr w:type="gramStart"/>
            <w:r w:rsidRPr="000B5CCA">
              <w:rPr>
                <w:rFonts w:ascii="標楷體" w:eastAsia="標楷體" w:hint="eastAsia"/>
              </w:rPr>
              <w:t>退社及</w:t>
            </w:r>
            <w:proofErr w:type="gramEnd"/>
            <w:r w:rsidRPr="000B5CCA">
              <w:rPr>
                <w:rFonts w:ascii="標楷體" w:eastAsia="標楷體" w:hint="eastAsia"/>
              </w:rPr>
              <w:t>除名之條件。</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社員之權利及義務。</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幹部名額、權責、任期及其選任及解任。</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會議召集及決議方式。</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經費之收取與管理。</w:t>
            </w:r>
          </w:p>
          <w:p w:rsidR="00EE12B1" w:rsidRPr="000B5CCA" w:rsidRDefault="00EE12B1" w:rsidP="00EE12B1">
            <w:pPr>
              <w:numPr>
                <w:ilvl w:val="0"/>
                <w:numId w:val="2"/>
              </w:numPr>
              <w:tabs>
                <w:tab w:val="clear" w:pos="720"/>
                <w:tab w:val="num" w:pos="1440"/>
              </w:tabs>
              <w:ind w:left="1440"/>
              <w:rPr>
                <w:rFonts w:ascii="標楷體" w:eastAsia="標楷體" w:hint="eastAsia"/>
              </w:rPr>
            </w:pPr>
            <w:r w:rsidRPr="000B5CCA">
              <w:rPr>
                <w:rFonts w:ascii="標楷體" w:eastAsia="標楷體" w:hint="eastAsia"/>
              </w:rPr>
              <w:t>章程之修改。</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rPr>
                <w:rFonts w:ascii="標楷體" w:eastAsia="標楷體" w:hint="eastAsia"/>
              </w:rPr>
            </w:pPr>
            <w:r w:rsidRPr="000B5CCA">
              <w:rPr>
                <w:rFonts w:ascii="標楷體" w:eastAsia="標楷體" w:hint="eastAsia"/>
              </w:rPr>
              <w:t>第 十 條：社團成立時應繳交下列事項：</w:t>
            </w:r>
          </w:p>
          <w:p w:rsidR="00EE12B1" w:rsidRPr="000B5CCA" w:rsidRDefault="00EE12B1" w:rsidP="00EE12B1">
            <w:pPr>
              <w:numPr>
                <w:ilvl w:val="0"/>
                <w:numId w:val="3"/>
              </w:numPr>
              <w:tabs>
                <w:tab w:val="clear" w:pos="720"/>
                <w:tab w:val="center" w:pos="1080"/>
                <w:tab w:val="num" w:pos="1440"/>
              </w:tabs>
              <w:ind w:left="1440"/>
              <w:rPr>
                <w:rFonts w:ascii="標楷體" w:eastAsia="標楷體" w:hint="eastAsia"/>
              </w:rPr>
            </w:pPr>
            <w:r w:rsidRPr="000B5CCA">
              <w:rPr>
                <w:rFonts w:ascii="標楷體" w:eastAsia="標楷體" w:hint="eastAsia"/>
              </w:rPr>
              <w:t>社團章程。</w:t>
            </w:r>
          </w:p>
          <w:p w:rsidR="00EE12B1" w:rsidRPr="000B5CCA" w:rsidRDefault="00EE12B1" w:rsidP="00EE12B1">
            <w:pPr>
              <w:numPr>
                <w:ilvl w:val="0"/>
                <w:numId w:val="3"/>
              </w:numPr>
              <w:tabs>
                <w:tab w:val="clear" w:pos="720"/>
                <w:tab w:val="center" w:pos="1080"/>
                <w:tab w:val="num" w:pos="1440"/>
              </w:tabs>
              <w:ind w:left="1440"/>
              <w:rPr>
                <w:rFonts w:ascii="標楷體" w:eastAsia="標楷體" w:hint="eastAsia"/>
              </w:rPr>
            </w:pPr>
            <w:r w:rsidRPr="000B5CCA">
              <w:rPr>
                <w:rFonts w:ascii="標楷體" w:eastAsia="標楷體" w:hint="eastAsia"/>
              </w:rPr>
              <w:t>社團指導老師及校外教練之資料。</w:t>
            </w:r>
          </w:p>
          <w:p w:rsidR="00EE12B1" w:rsidRPr="000B5CCA" w:rsidRDefault="00EE12B1" w:rsidP="00EE12B1">
            <w:pPr>
              <w:numPr>
                <w:ilvl w:val="0"/>
                <w:numId w:val="3"/>
              </w:numPr>
              <w:tabs>
                <w:tab w:val="clear" w:pos="720"/>
                <w:tab w:val="center" w:pos="1080"/>
                <w:tab w:val="num" w:pos="1440"/>
              </w:tabs>
              <w:ind w:left="1440"/>
              <w:rPr>
                <w:rFonts w:ascii="標楷體" w:eastAsia="標楷體" w:hint="eastAsia"/>
              </w:rPr>
            </w:pPr>
            <w:r w:rsidRPr="000B5CCA">
              <w:rPr>
                <w:rFonts w:ascii="標楷體" w:eastAsia="標楷體" w:hint="eastAsia"/>
              </w:rPr>
              <w:t>幹部及社員名冊。</w:t>
            </w:r>
          </w:p>
          <w:p w:rsidR="00EE12B1" w:rsidRPr="000B5CCA" w:rsidRDefault="00EE12B1" w:rsidP="005D242B">
            <w:pPr>
              <w:ind w:leftChars="590" w:left="1416"/>
              <w:rPr>
                <w:rFonts w:ascii="標楷體" w:eastAsia="標楷體" w:hint="eastAsia"/>
              </w:rPr>
            </w:pPr>
            <w:r w:rsidRPr="000B5CCA">
              <w:rPr>
                <w:rFonts w:ascii="標楷體" w:eastAsia="標楷體" w:hint="eastAsia"/>
              </w:rPr>
              <w:t>社團成立大會後，一個月未予登記者，不得活動，學</w:t>
            </w:r>
            <w:proofErr w:type="gramStart"/>
            <w:r w:rsidRPr="000B5CCA">
              <w:rPr>
                <w:rFonts w:ascii="標楷體" w:eastAsia="標楷體" w:hint="eastAsia"/>
              </w:rPr>
              <w:t>務</w:t>
            </w:r>
            <w:proofErr w:type="gramEnd"/>
            <w:r w:rsidRPr="000B5CCA">
              <w:rPr>
                <w:rFonts w:ascii="標楷體" w:eastAsia="標楷體" w:hint="eastAsia"/>
              </w:rPr>
              <w:t>處並限期登記，逾期不登記者，撤銷其許可。</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133" w:hangingChars="472" w:hanging="1133"/>
              <w:rPr>
                <w:rFonts w:ascii="標楷體" w:eastAsia="標楷體" w:hint="eastAsia"/>
              </w:rPr>
            </w:pPr>
            <w:r w:rsidRPr="000B5CCA">
              <w:rPr>
                <w:rFonts w:ascii="標楷體" w:eastAsia="標楷體" w:hint="eastAsia"/>
              </w:rPr>
              <w:t>第十一條：學生社團繳交資料未符合第八條之規定者，學</w:t>
            </w:r>
            <w:proofErr w:type="gramStart"/>
            <w:r w:rsidRPr="000B5CCA">
              <w:rPr>
                <w:rFonts w:ascii="標楷體" w:eastAsia="標楷體" w:hint="eastAsia"/>
              </w:rPr>
              <w:t>務</w:t>
            </w:r>
            <w:proofErr w:type="gramEnd"/>
            <w:r w:rsidRPr="000B5CCA">
              <w:rPr>
                <w:rFonts w:ascii="標楷體" w:eastAsia="標楷體" w:hint="eastAsia"/>
              </w:rPr>
              <w:t>處得限期一個月內請其補正，逾</w:t>
            </w:r>
            <w:r w:rsidRPr="000B5CCA">
              <w:rPr>
                <w:rFonts w:ascii="標楷體" w:eastAsia="標楷體" w:hint="eastAsia"/>
              </w:rPr>
              <w:lastRenderedPageBreak/>
              <w:t>期未補正者，拒絕其登記。</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133" w:hangingChars="472" w:hanging="1133"/>
              <w:rPr>
                <w:rFonts w:ascii="標楷體" w:eastAsia="標楷體" w:hint="eastAsia"/>
              </w:rPr>
            </w:pPr>
            <w:r w:rsidRPr="000B5CCA">
              <w:rPr>
                <w:rFonts w:ascii="標楷體" w:eastAsia="標楷體" w:hint="eastAsia"/>
              </w:rPr>
              <w:lastRenderedPageBreak/>
              <w:t>第十二條：社團成立之許可經撤銷者，其發起人於六</w:t>
            </w:r>
            <w:proofErr w:type="gramStart"/>
            <w:r w:rsidRPr="000B5CCA">
              <w:rPr>
                <w:rFonts w:ascii="標楷體" w:eastAsia="標楷體" w:hint="eastAsia"/>
              </w:rPr>
              <w:t>個</w:t>
            </w:r>
            <w:proofErr w:type="gramEnd"/>
            <w:r w:rsidRPr="000B5CCA">
              <w:rPr>
                <w:rFonts w:ascii="標楷體" w:eastAsia="標楷體" w:hint="eastAsia"/>
              </w:rPr>
              <w:t>月內，不得再為任</w:t>
            </w:r>
            <w:proofErr w:type="gramStart"/>
            <w:r w:rsidRPr="000B5CCA">
              <w:rPr>
                <w:rFonts w:ascii="標楷體" w:eastAsia="標楷體" w:hint="eastAsia"/>
              </w:rPr>
              <w:t>一</w:t>
            </w:r>
            <w:proofErr w:type="gramEnd"/>
            <w:r w:rsidRPr="000B5CCA">
              <w:rPr>
                <w:rFonts w:ascii="標楷體" w:eastAsia="標楷體" w:hint="eastAsia"/>
              </w:rPr>
              <w:t>社團之發起人。</w:t>
            </w:r>
          </w:p>
        </w:tc>
      </w:tr>
      <w:tr w:rsidR="00EE12B1" w:rsidTr="005D242B">
        <w:tblPrEx>
          <w:tblCellMar>
            <w:top w:w="0" w:type="dxa"/>
            <w:bottom w:w="0" w:type="dxa"/>
          </w:tblCellMar>
        </w:tblPrEx>
        <w:trPr>
          <w:trHeight w:val="100"/>
        </w:trPr>
        <w:tc>
          <w:tcPr>
            <w:tcW w:w="9628" w:type="dxa"/>
            <w:tcBorders>
              <w:top w:val="nil"/>
              <w:left w:val="nil"/>
              <w:bottom w:val="nil"/>
              <w:right w:val="nil"/>
            </w:tcBorders>
          </w:tcPr>
          <w:p w:rsidR="00EE12B1" w:rsidRPr="000B5CCA" w:rsidRDefault="00EE12B1" w:rsidP="005D242B">
            <w:pPr>
              <w:ind w:left="1133" w:hangingChars="472" w:hanging="1133"/>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r w:rsidRPr="000B5CCA">
              <w:rPr>
                <w:rFonts w:ascii="標楷體" w:eastAsia="標楷體" w:hint="eastAsia"/>
              </w:rPr>
              <w:t>第三章  學生社團之組織</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ascii="標楷體" w:eastAsia="標楷體" w:hint="eastAsia"/>
              </w:rPr>
            </w:pPr>
            <w:r w:rsidRPr="000B5CCA">
              <w:rPr>
                <w:rFonts w:ascii="標楷體" w:eastAsia="標楷體" w:hint="eastAsia"/>
              </w:rPr>
              <w:t>第十三條：學生社團以社員大會為最高決議機構。</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tabs>
                <w:tab w:val="left" w:pos="1052"/>
              </w:tabs>
              <w:ind w:leftChars="138" w:left="331" w:firstLineChars="362" w:firstLine="869"/>
              <w:rPr>
                <w:rFonts w:ascii="標楷體" w:eastAsia="標楷體" w:hint="eastAsia"/>
              </w:rPr>
            </w:pPr>
            <w:r w:rsidRPr="000B5CCA">
              <w:rPr>
                <w:rFonts w:ascii="標楷體" w:eastAsia="標楷體" w:hint="eastAsia"/>
              </w:rPr>
              <w:t>下列事項應經社員大會決議：</w:t>
            </w:r>
          </w:p>
          <w:p w:rsidR="00EE12B1" w:rsidRPr="000B5CCA" w:rsidRDefault="00EE12B1" w:rsidP="005D242B">
            <w:pPr>
              <w:ind w:left="1134"/>
              <w:rPr>
                <w:rFonts w:ascii="標楷體" w:eastAsia="標楷體" w:hint="eastAsia"/>
              </w:rPr>
            </w:pPr>
            <w:r w:rsidRPr="000B5CCA">
              <w:rPr>
                <w:rFonts w:ascii="標楷體" w:eastAsia="標楷體" w:hint="eastAsia"/>
              </w:rPr>
              <w:t>一、章程變更。</w:t>
            </w:r>
          </w:p>
          <w:p w:rsidR="00EE12B1" w:rsidRPr="000B5CCA" w:rsidRDefault="00EE12B1" w:rsidP="005D242B">
            <w:pPr>
              <w:tabs>
                <w:tab w:val="left" w:pos="1560"/>
              </w:tabs>
              <w:ind w:left="1134"/>
              <w:rPr>
                <w:rFonts w:ascii="標楷體" w:eastAsia="標楷體" w:hint="eastAsia"/>
              </w:rPr>
            </w:pPr>
            <w:r w:rsidRPr="000B5CCA">
              <w:rPr>
                <w:rFonts w:ascii="標楷體" w:eastAsia="標楷體" w:hint="eastAsia"/>
              </w:rPr>
              <w:t>二、負責人之選舉及罷免。</w:t>
            </w:r>
          </w:p>
          <w:p w:rsidR="00EE12B1" w:rsidRPr="000B5CCA" w:rsidRDefault="00EE12B1" w:rsidP="005D242B">
            <w:pPr>
              <w:tabs>
                <w:tab w:val="left" w:pos="1560"/>
              </w:tabs>
              <w:ind w:left="1134"/>
              <w:rPr>
                <w:rFonts w:ascii="標楷體" w:eastAsia="標楷體" w:hint="eastAsia"/>
              </w:rPr>
            </w:pPr>
            <w:r w:rsidRPr="000B5CCA">
              <w:rPr>
                <w:rFonts w:ascii="標楷體" w:eastAsia="標楷體" w:hint="eastAsia"/>
              </w:rPr>
              <w:t>三、社員之除名。</w:t>
            </w:r>
          </w:p>
          <w:p w:rsidR="00EE12B1" w:rsidRPr="000B5CCA" w:rsidRDefault="00EE12B1" w:rsidP="005D242B">
            <w:pPr>
              <w:tabs>
                <w:tab w:val="left" w:pos="1560"/>
              </w:tabs>
              <w:ind w:left="1134"/>
              <w:rPr>
                <w:rFonts w:ascii="標楷體" w:eastAsia="標楷體" w:hint="eastAsia"/>
              </w:rPr>
            </w:pPr>
            <w:r w:rsidRPr="000B5CCA">
              <w:rPr>
                <w:rFonts w:ascii="標楷體" w:eastAsia="標楷體" w:hint="eastAsia"/>
              </w:rPr>
              <w:t>四、社團之自行解散。</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500" w:left="1200"/>
              <w:rPr>
                <w:rFonts w:ascii="標楷體" w:eastAsia="標楷體" w:hint="eastAsia"/>
              </w:rPr>
            </w:pPr>
            <w:r w:rsidRPr="000B5CCA">
              <w:rPr>
                <w:rFonts w:eastAsia="標楷體" w:hint="eastAsia"/>
              </w:rPr>
              <w:t>社團名冊應於每學年第一學期結束前陳</w:t>
            </w:r>
            <w:proofErr w:type="gramStart"/>
            <w:r w:rsidRPr="000B5CCA">
              <w:rPr>
                <w:rFonts w:eastAsia="標楷體" w:hint="eastAsia"/>
              </w:rPr>
              <w:t>報課指</w:t>
            </w:r>
            <w:proofErr w:type="gramEnd"/>
            <w:r w:rsidRPr="000B5CCA">
              <w:rPr>
                <w:rFonts w:eastAsia="標楷體" w:hint="eastAsia"/>
              </w:rPr>
              <w:t>組，</w:t>
            </w:r>
            <w:proofErr w:type="gramStart"/>
            <w:r w:rsidRPr="000B5CCA">
              <w:rPr>
                <w:rFonts w:eastAsia="標楷體" w:hint="eastAsia"/>
              </w:rPr>
              <w:t>如未陳報</w:t>
            </w:r>
            <w:proofErr w:type="gramEnd"/>
            <w:r w:rsidRPr="000B5CCA">
              <w:rPr>
                <w:rFonts w:eastAsia="標楷體" w:hint="eastAsia"/>
              </w:rPr>
              <w:t>，列為社團評鑑之依據。</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ascii="標楷體" w:eastAsia="標楷體" w:hint="eastAsia"/>
              </w:rPr>
            </w:pPr>
            <w:r w:rsidRPr="000B5CCA">
              <w:rPr>
                <w:rFonts w:ascii="標楷體" w:eastAsia="標楷體" w:hint="eastAsia"/>
              </w:rPr>
              <w:t>第十四條：社員大會每學期至少應召開一次，並作成紀錄。</w:t>
            </w:r>
          </w:p>
          <w:p w:rsidR="00EE12B1" w:rsidRPr="000B5CCA" w:rsidRDefault="00EE12B1" w:rsidP="005D242B">
            <w:pPr>
              <w:ind w:leftChars="500" w:left="1200"/>
              <w:rPr>
                <w:rFonts w:ascii="標楷體" w:eastAsia="標楷體" w:hint="eastAsia"/>
              </w:rPr>
            </w:pPr>
            <w:r w:rsidRPr="000B5CCA">
              <w:rPr>
                <w:rFonts w:ascii="標楷體" w:eastAsia="標楷體" w:hint="eastAsia"/>
              </w:rPr>
              <w:t>社員大會之決議，除本辦法另有規定外，以全體社員二分之一以上出席，出席社員二分之一以上同意作成之。</w:t>
            </w:r>
          </w:p>
          <w:p w:rsidR="00EE12B1" w:rsidRPr="000B5CCA" w:rsidRDefault="00EE12B1" w:rsidP="005D242B">
            <w:pPr>
              <w:ind w:leftChars="500" w:left="1200"/>
              <w:rPr>
                <w:rFonts w:ascii="標楷體" w:eastAsia="標楷體" w:hint="eastAsia"/>
              </w:rPr>
            </w:pPr>
            <w:r w:rsidRPr="000B5CCA">
              <w:rPr>
                <w:rFonts w:ascii="標楷體" w:eastAsia="標楷體" w:hint="eastAsia"/>
              </w:rPr>
              <w:t>前條第二項之決議，以全體社員三分之二以上出席，出席社員三分之二以上同意作成之。</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ascii="標楷體" w:eastAsia="標楷體" w:hint="eastAsia"/>
              </w:rPr>
            </w:pPr>
            <w:r w:rsidRPr="000B5CCA">
              <w:rPr>
                <w:rFonts w:ascii="標楷體" w:eastAsia="標楷體" w:hint="eastAsia"/>
              </w:rPr>
              <w:t>第十五條：社員大會之決議如違反政府法令、本校校規、公共秩序、善良風俗或社團章程者無效。</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ascii="標楷體" w:eastAsia="標楷體" w:hint="eastAsia"/>
              </w:rPr>
            </w:pPr>
            <w:r w:rsidRPr="000B5CCA">
              <w:rPr>
                <w:rFonts w:ascii="標楷體" w:eastAsia="標楷體" w:hint="eastAsia"/>
              </w:rPr>
              <w:t>第十六條：社團應置</w:t>
            </w:r>
            <w:proofErr w:type="gramStart"/>
            <w:r w:rsidRPr="000B5CCA">
              <w:rPr>
                <w:rFonts w:ascii="標楷體" w:eastAsia="標楷體" w:hint="eastAsia"/>
              </w:rPr>
              <w:t>負責人乙名</w:t>
            </w:r>
            <w:proofErr w:type="gramEnd"/>
            <w:r w:rsidRPr="000B5CCA">
              <w:rPr>
                <w:rFonts w:ascii="標楷體" w:eastAsia="標楷體" w:hint="eastAsia"/>
              </w:rPr>
              <w:t>，對外代表社團，對內執行職務；社團負責人得連選連任乙次。</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ascii="標楷體" w:eastAsia="標楷體" w:hint="eastAsia"/>
              </w:rPr>
            </w:pPr>
            <w:r w:rsidRPr="000B5CCA">
              <w:rPr>
                <w:rFonts w:ascii="標楷體" w:eastAsia="標楷體" w:hint="eastAsia"/>
              </w:rPr>
              <w:t>第十七條：學</w:t>
            </w:r>
            <w:proofErr w:type="gramStart"/>
            <w:r w:rsidRPr="000B5CCA">
              <w:rPr>
                <w:rFonts w:ascii="標楷體" w:eastAsia="標楷體" w:hint="eastAsia"/>
              </w:rPr>
              <w:t>務</w:t>
            </w:r>
            <w:proofErr w:type="gramEnd"/>
            <w:r w:rsidRPr="000B5CCA">
              <w:rPr>
                <w:rFonts w:ascii="標楷體" w:eastAsia="標楷體" w:hint="eastAsia"/>
              </w:rPr>
              <w:t>處辦理學生社團幹部研習會，社團負責人應出席該研習會；如因故不能出席者，得委託社團幹部代表出席，無人出席者，不發給證書，並列為社團評鑑缺失。</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ascii="標楷體" w:eastAsia="標楷體" w:hint="eastAsia"/>
              </w:rPr>
            </w:pPr>
          </w:p>
        </w:tc>
      </w:tr>
      <w:tr w:rsidR="00EE12B1" w:rsidRPr="00546FE9"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500" w:left="1200"/>
              <w:rPr>
                <w:rFonts w:ascii="標楷體" w:eastAsia="標楷體" w:hint="eastAsia"/>
              </w:rPr>
            </w:pPr>
            <w:r w:rsidRPr="000B5CCA">
              <w:rPr>
                <w:rFonts w:ascii="標楷體" w:eastAsia="標楷體" w:hint="eastAsia"/>
              </w:rPr>
              <w:t>第四章  學生社團之活動</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rPr>
                <w:rFonts w:ascii="標楷體" w:eastAsia="標楷體" w:hint="eastAsia"/>
              </w:rPr>
            </w:pPr>
            <w:r w:rsidRPr="000B5CCA">
              <w:rPr>
                <w:rFonts w:ascii="標楷體" w:eastAsia="標楷體" w:hint="eastAsia"/>
              </w:rPr>
              <w:t>第十八條：社團因活動需要，得向學</w:t>
            </w:r>
            <w:proofErr w:type="gramStart"/>
            <w:r w:rsidRPr="000B5CCA">
              <w:rPr>
                <w:rFonts w:ascii="標楷體" w:eastAsia="標楷體" w:hint="eastAsia"/>
              </w:rPr>
              <w:t>務處課指</w:t>
            </w:r>
            <w:proofErr w:type="gramEnd"/>
            <w:r w:rsidRPr="000B5CCA">
              <w:rPr>
                <w:rFonts w:ascii="標楷體" w:eastAsia="標楷體" w:hint="eastAsia"/>
              </w:rPr>
              <w:t>組申請登記相關場地及設備之借用。</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hangingChars="500" w:hanging="1200"/>
              <w:rPr>
                <w:rFonts w:eastAsia="標楷體" w:hint="eastAsia"/>
              </w:rPr>
            </w:pPr>
            <w:r w:rsidRPr="000B5CCA">
              <w:rPr>
                <w:rFonts w:eastAsia="標楷體" w:hint="eastAsia"/>
              </w:rPr>
              <w:t>第十</w:t>
            </w:r>
            <w:r w:rsidRPr="000B5CCA">
              <w:rPr>
                <w:rFonts w:ascii="標楷體" w:eastAsia="標楷體" w:hint="eastAsia"/>
              </w:rPr>
              <w:t>九</w:t>
            </w:r>
            <w:r w:rsidRPr="000B5CCA">
              <w:rPr>
                <w:rFonts w:eastAsia="標楷體" w:hint="eastAsia"/>
              </w:rPr>
              <w:t>條：學生社團舉辦重要活動，應擬具計畫報請學</w:t>
            </w:r>
            <w:proofErr w:type="gramStart"/>
            <w:r w:rsidRPr="000B5CCA">
              <w:rPr>
                <w:rFonts w:eastAsia="標楷體" w:hint="eastAsia"/>
              </w:rPr>
              <w:t>務</w:t>
            </w:r>
            <w:proofErr w:type="gramEnd"/>
            <w:r w:rsidRPr="000B5CCA">
              <w:rPr>
                <w:rFonts w:eastAsia="標楷體" w:hint="eastAsia"/>
              </w:rPr>
              <w:t>處核備。</w:t>
            </w:r>
          </w:p>
          <w:p w:rsidR="00EE12B1" w:rsidRPr="000B5CCA" w:rsidRDefault="00EE12B1" w:rsidP="005D242B">
            <w:pPr>
              <w:ind w:leftChars="472" w:left="1133"/>
              <w:rPr>
                <w:rFonts w:ascii="標楷體" w:eastAsia="標楷體" w:hint="eastAsia"/>
              </w:rPr>
            </w:pPr>
            <w:r w:rsidRPr="000B5CCA">
              <w:rPr>
                <w:rFonts w:eastAsia="標楷體" w:hint="eastAsia"/>
              </w:rPr>
              <w:t>活動之申請、補助費用之請領、活動場地及器材之借用、海報之張貼及財務之處理，應依本校學生社團相關活動實施要點辦理。</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0B5CCA">
            <w:pPr>
              <w:ind w:left="1200" w:hangingChars="500" w:hanging="1200"/>
              <w:rPr>
                <w:rFonts w:eastAsia="標楷體" w:hint="eastAsia"/>
              </w:rPr>
            </w:pPr>
            <w:r w:rsidRPr="000B5CCA">
              <w:rPr>
                <w:rFonts w:ascii="標楷體" w:eastAsia="標楷體" w:hint="eastAsia"/>
              </w:rPr>
              <w:t>第二十條：</w:t>
            </w:r>
            <w:r w:rsidR="000B5CCA" w:rsidRPr="000B5CCA">
              <w:rPr>
                <w:rFonts w:ascii="標楷體" w:eastAsia="標楷體" w:hint="eastAsia"/>
              </w:rPr>
              <w:t>學生以學校社團名稱參加校外活動，應向學</w:t>
            </w:r>
            <w:proofErr w:type="gramStart"/>
            <w:r w:rsidR="000B5CCA" w:rsidRPr="000B5CCA">
              <w:rPr>
                <w:rFonts w:ascii="標楷體" w:eastAsia="標楷體" w:hint="eastAsia"/>
              </w:rPr>
              <w:t>務</w:t>
            </w:r>
            <w:proofErr w:type="gramEnd"/>
            <w:r w:rsidR="000B5CCA" w:rsidRPr="000B5CCA">
              <w:rPr>
                <w:rFonts w:ascii="標楷體" w:eastAsia="標楷體" w:hint="eastAsia"/>
              </w:rPr>
              <w:t>處報備，並由學</w:t>
            </w:r>
            <w:proofErr w:type="gramStart"/>
            <w:r w:rsidR="000B5CCA" w:rsidRPr="000B5CCA">
              <w:rPr>
                <w:rFonts w:ascii="標楷體" w:eastAsia="標楷體" w:hint="eastAsia"/>
              </w:rPr>
              <w:t>務</w:t>
            </w:r>
            <w:proofErr w:type="gramEnd"/>
            <w:r w:rsidR="000B5CCA" w:rsidRPr="000B5CCA">
              <w:rPr>
                <w:rFonts w:ascii="標楷體" w:eastAsia="標楷體" w:hint="eastAsia"/>
              </w:rPr>
              <w:t>處核發活動序號碼，於校外活動相關文案中需註記活動序號碼，始得以學校社團名義進行活動。邀請校外社團或人士參加活動時亦同。依行政中立原則，學生不得以學校社團名義參加任何公職候選人競選活動，違者經人存證檢舉，查證屬實者，得停止社團補助一年。各社團如舉辦旅遊、參觀、登山、比賽等活動應投保意外險，並商請輔導老師或本校教職員擔任領隊；若上述人員無法帶領，則應於活動申請時說明理由並簽</w:t>
            </w:r>
            <w:proofErr w:type="gramStart"/>
            <w:r w:rsidR="000B5CCA" w:rsidRPr="000B5CCA">
              <w:rPr>
                <w:rFonts w:ascii="標楷體" w:eastAsia="標楷體" w:hint="eastAsia"/>
              </w:rPr>
              <w:t>註</w:t>
            </w:r>
            <w:proofErr w:type="gramEnd"/>
            <w:r w:rsidR="000B5CCA" w:rsidRPr="000B5CCA">
              <w:rPr>
                <w:rFonts w:ascii="標楷體" w:eastAsia="標楷體" w:hint="eastAsia"/>
              </w:rPr>
              <w:t>合適人選送學</w:t>
            </w:r>
            <w:proofErr w:type="gramStart"/>
            <w:r w:rsidR="000B5CCA" w:rsidRPr="000B5CCA">
              <w:rPr>
                <w:rFonts w:ascii="標楷體" w:eastAsia="標楷體" w:hint="eastAsia"/>
              </w:rPr>
              <w:t>務</w:t>
            </w:r>
            <w:proofErr w:type="gramEnd"/>
            <w:r w:rsidR="000B5CCA" w:rsidRPr="000B5CCA">
              <w:rPr>
                <w:rFonts w:ascii="標楷體" w:eastAsia="標楷體" w:hint="eastAsia"/>
              </w:rPr>
              <w:t>處核備後，始可辦理活動。</w:t>
            </w:r>
            <w:r w:rsidR="000B5CCA" w:rsidRPr="000B5CCA">
              <w:rPr>
                <w:rFonts w:eastAsia="標楷體" w:hint="eastAsia"/>
              </w:rPr>
              <w:t xml:space="preserve"> </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500" w:left="1440" w:hangingChars="100" w:hanging="240"/>
              <w:rPr>
                <w:rFonts w:ascii="標楷體" w:eastAsia="標楷體" w:hint="eastAsia"/>
              </w:rPr>
            </w:pPr>
            <w:r w:rsidRPr="000B5CCA">
              <w:rPr>
                <w:rFonts w:ascii="標楷體" w:eastAsia="標楷體" w:hint="eastAsia"/>
              </w:rPr>
              <w:t>第五章　學生社團之評鑑</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1" w:left="1414" w:hangingChars="590" w:hanging="1416"/>
              <w:rPr>
                <w:rFonts w:ascii="標楷體" w:eastAsia="標楷體" w:hint="eastAsia"/>
              </w:rPr>
            </w:pPr>
            <w:r w:rsidRPr="000B5CCA">
              <w:rPr>
                <w:rFonts w:ascii="標楷體" w:eastAsia="標楷體" w:hint="eastAsia"/>
              </w:rPr>
              <w:t>第二十一條：學生社團應接受定期評鑑，評鑑日期於每學年第一學期學生社團期初大會擇定之。但</w:t>
            </w:r>
            <w:r w:rsidRPr="000B5CCA">
              <w:rPr>
                <w:rFonts w:ascii="標楷體" w:eastAsia="標楷體" w:hAnsi="標楷體" w:hint="eastAsia"/>
                <w:kern w:val="0"/>
              </w:rPr>
              <w:t>｢研究性社團｣屬於計畫之一部分，因為計畫另有期中訪視及期末成果報告等機制，為減輕教師負擔，於計畫執行期間不需參與評鑑。</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第二十二條：學生社團之評鑑，依循教育部訂定全國大專</w:t>
            </w:r>
            <w:proofErr w:type="gramStart"/>
            <w:r w:rsidRPr="000B5CCA">
              <w:rPr>
                <w:rFonts w:ascii="標楷體" w:eastAsia="標楷體" w:hint="eastAsia"/>
              </w:rPr>
              <w:t>校院績優</w:t>
            </w:r>
            <w:proofErr w:type="gramEnd"/>
            <w:r w:rsidRPr="000B5CCA">
              <w:rPr>
                <w:rFonts w:ascii="標楷體" w:eastAsia="標楷體" w:hint="eastAsia"/>
              </w:rPr>
              <w:t>社團評鑑標準。</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第二十三條：學生社團評鑑之結果，績優社團由學生事務處分別獎勵，</w:t>
            </w:r>
            <w:proofErr w:type="gramStart"/>
            <w:r w:rsidRPr="000B5CCA">
              <w:rPr>
                <w:rFonts w:ascii="標楷體" w:eastAsia="標楷體" w:hint="eastAsia"/>
              </w:rPr>
              <w:t>餘依本</w:t>
            </w:r>
            <w:proofErr w:type="gramEnd"/>
            <w:r w:rsidRPr="000B5CCA">
              <w:rPr>
                <w:rFonts w:ascii="標楷體" w:eastAsia="標楷體" w:hint="eastAsia"/>
              </w:rPr>
              <w:t>辦法第六條辦理。</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590" w:left="1438" w:hangingChars="9" w:hanging="22"/>
              <w:rPr>
                <w:rFonts w:ascii="標楷體" w:eastAsia="標楷體" w:hint="eastAsia"/>
              </w:rPr>
            </w:pPr>
          </w:p>
        </w:tc>
      </w:tr>
      <w:tr w:rsidR="00EE12B1" w:rsidTr="000B5CCA">
        <w:tblPrEx>
          <w:tblCellMar>
            <w:top w:w="0" w:type="dxa"/>
            <w:bottom w:w="0" w:type="dxa"/>
          </w:tblCellMar>
        </w:tblPrEx>
        <w:trPr>
          <w:trHeight w:val="80"/>
        </w:trPr>
        <w:tc>
          <w:tcPr>
            <w:tcW w:w="9628" w:type="dxa"/>
            <w:tcBorders>
              <w:top w:val="nil"/>
              <w:left w:val="nil"/>
              <w:bottom w:val="nil"/>
              <w:right w:val="nil"/>
            </w:tcBorders>
          </w:tcPr>
          <w:p w:rsidR="00EE12B1" w:rsidRPr="000B5CCA" w:rsidRDefault="00EE12B1" w:rsidP="005D242B">
            <w:pPr>
              <w:ind w:leftChars="590" w:left="1438" w:hangingChars="9" w:hanging="22"/>
              <w:rPr>
                <w:rFonts w:ascii="標楷體" w:eastAsia="標楷體" w:hint="eastAsia"/>
              </w:rPr>
            </w:pPr>
            <w:r w:rsidRPr="000B5CCA">
              <w:rPr>
                <w:rFonts w:ascii="標楷體" w:eastAsia="標楷體" w:hint="eastAsia"/>
              </w:rPr>
              <w:t>第六章　學生社團之獎懲與補助</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Chars="590" w:left="1438" w:hangingChars="9" w:hanging="22"/>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0B5CCA" w:rsidRPr="000B5CCA" w:rsidRDefault="00EE12B1" w:rsidP="000B5CCA">
            <w:pPr>
              <w:ind w:left="1440" w:hangingChars="600" w:hanging="1440"/>
              <w:rPr>
                <w:rFonts w:ascii="標楷體" w:eastAsia="標楷體" w:hint="eastAsia"/>
              </w:rPr>
            </w:pPr>
            <w:r w:rsidRPr="000B5CCA">
              <w:rPr>
                <w:rFonts w:ascii="標楷體" w:eastAsia="標楷體" w:hint="eastAsia"/>
              </w:rPr>
              <w:t>第二十四條：</w:t>
            </w:r>
            <w:r w:rsidR="000B5CCA" w:rsidRPr="000B5CCA">
              <w:rPr>
                <w:rFonts w:ascii="標楷體" w:eastAsia="標楷體" w:hint="eastAsia"/>
              </w:rPr>
              <w:t>學生社團合於下列情形之一，績效卓著者，得酌予獎勵：</w:t>
            </w:r>
          </w:p>
          <w:p w:rsidR="000B5CCA" w:rsidRPr="000B5CCA" w:rsidRDefault="000B5CCA" w:rsidP="000B5CCA">
            <w:pPr>
              <w:ind w:leftChars="590" w:left="1416"/>
              <w:rPr>
                <w:rFonts w:ascii="標楷體" w:eastAsia="標楷體" w:hint="eastAsia"/>
              </w:rPr>
            </w:pPr>
            <w:r w:rsidRPr="000B5CCA">
              <w:rPr>
                <w:rFonts w:ascii="標楷體" w:eastAsia="標楷體" w:hint="eastAsia"/>
              </w:rPr>
              <w:t>一、服務同學、地方或社會。</w:t>
            </w:r>
          </w:p>
          <w:p w:rsidR="000B5CCA" w:rsidRPr="000B5CCA" w:rsidRDefault="000B5CCA" w:rsidP="000B5CCA">
            <w:pPr>
              <w:ind w:leftChars="590" w:left="1438" w:hangingChars="9" w:hanging="22"/>
              <w:rPr>
                <w:rFonts w:ascii="標楷體" w:eastAsia="標楷體" w:hint="eastAsia"/>
              </w:rPr>
            </w:pPr>
            <w:r w:rsidRPr="000B5CCA">
              <w:rPr>
                <w:rFonts w:ascii="標楷體" w:eastAsia="標楷體" w:hint="eastAsia"/>
              </w:rPr>
              <w:t>二、表現良好，增進校譽。</w:t>
            </w:r>
          </w:p>
          <w:p w:rsidR="000B5CCA" w:rsidRPr="000B5CCA" w:rsidRDefault="000B5CCA" w:rsidP="000B5CCA">
            <w:pPr>
              <w:ind w:leftChars="590" w:left="1438" w:hangingChars="9" w:hanging="22"/>
              <w:rPr>
                <w:rFonts w:ascii="標楷體" w:eastAsia="標楷體" w:hint="eastAsia"/>
              </w:rPr>
            </w:pPr>
            <w:r w:rsidRPr="000B5CCA">
              <w:rPr>
                <w:rFonts w:ascii="標楷體" w:eastAsia="標楷體" w:hint="eastAsia"/>
              </w:rPr>
              <w:t>三、安定求學環境。</w:t>
            </w:r>
          </w:p>
          <w:p w:rsidR="000B5CCA" w:rsidRPr="000B5CCA" w:rsidRDefault="000B5CCA" w:rsidP="000B5CCA">
            <w:pPr>
              <w:ind w:leftChars="590" w:left="1438" w:hangingChars="9" w:hanging="22"/>
              <w:rPr>
                <w:rFonts w:ascii="標楷體" w:eastAsia="標楷體" w:hint="eastAsia"/>
              </w:rPr>
            </w:pPr>
            <w:r w:rsidRPr="000B5CCA">
              <w:rPr>
                <w:rFonts w:ascii="標楷體" w:eastAsia="標楷體" w:hint="eastAsia"/>
              </w:rPr>
              <w:t>四、提高讀書風氣。</w:t>
            </w:r>
          </w:p>
          <w:p w:rsidR="000B5CCA" w:rsidRPr="000B5CCA" w:rsidRDefault="000B5CCA" w:rsidP="000B5CCA">
            <w:pPr>
              <w:ind w:leftChars="590" w:left="1918" w:hangingChars="209" w:hanging="502"/>
              <w:rPr>
                <w:rFonts w:ascii="標楷體" w:eastAsia="標楷體" w:hint="eastAsia"/>
              </w:rPr>
            </w:pPr>
            <w:r w:rsidRPr="000B5CCA">
              <w:rPr>
                <w:rFonts w:ascii="標楷體" w:eastAsia="標楷體" w:hint="eastAsia"/>
              </w:rPr>
              <w:t>五、學生社團評鑑成績在八十分以上者，亦得</w:t>
            </w:r>
            <w:proofErr w:type="gramStart"/>
            <w:r w:rsidRPr="000B5CCA">
              <w:rPr>
                <w:rFonts w:ascii="標楷體" w:eastAsia="標楷體" w:hint="eastAsia"/>
              </w:rPr>
              <w:t>酌予獎助</w:t>
            </w:r>
            <w:proofErr w:type="gramEnd"/>
            <w:r w:rsidRPr="000B5CCA">
              <w:rPr>
                <w:rFonts w:ascii="標楷體" w:eastAsia="標楷體" w:hint="eastAsia"/>
              </w:rPr>
              <w:t>。成績列於社團評鑑成績最末5%者，列入觀察性社團。</w:t>
            </w:r>
          </w:p>
          <w:p w:rsidR="00EE12B1" w:rsidRPr="000B5CCA" w:rsidRDefault="000B5CCA" w:rsidP="000B5CCA">
            <w:pPr>
              <w:ind w:leftChars="588" w:left="1838" w:hangingChars="178" w:hanging="427"/>
              <w:rPr>
                <w:rFonts w:ascii="標楷體" w:eastAsia="標楷體" w:hint="eastAsia"/>
              </w:rPr>
            </w:pPr>
            <w:r w:rsidRPr="000B5CCA">
              <w:rPr>
                <w:rFonts w:ascii="標楷體" w:eastAsia="標楷體" w:hint="eastAsia"/>
              </w:rPr>
              <w:t>六、連績二年列入觀察性社團，自第三年起社團評鑑未過，學</w:t>
            </w:r>
            <w:proofErr w:type="gramStart"/>
            <w:r w:rsidRPr="000B5CCA">
              <w:rPr>
                <w:rFonts w:ascii="標楷體" w:eastAsia="標楷體" w:hint="eastAsia"/>
              </w:rPr>
              <w:t>務</w:t>
            </w:r>
            <w:proofErr w:type="gramEnd"/>
            <w:r w:rsidRPr="000B5CCA">
              <w:rPr>
                <w:rFonts w:ascii="標楷體" w:eastAsia="標楷體" w:hint="eastAsia"/>
              </w:rPr>
              <w:t>處得解散社團。但教師執行計畫所成立之觀察性社團，於計畫執行期間不列入計算範圍；學生會及系學會因有其特殊性，依社團評鑑辦法之規定辦理。</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第二十五條：學生社團負責人或其成員所為之活動、發表之文件或刊物有違反校規者，應依本校學生獎懲辦法辦理。</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200"/>
              <w:rPr>
                <w:rFonts w:ascii="標楷體" w:eastAsia="標楷體" w:hint="eastAsia"/>
              </w:rPr>
            </w:pPr>
            <w:r w:rsidRPr="000B5CCA">
              <w:rPr>
                <w:rFonts w:ascii="標楷體" w:eastAsia="標楷體" w:hint="eastAsia"/>
              </w:rPr>
              <w:t>第七章  社團輔導老師之職責</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rPr>
                <w:rFonts w:ascii="標楷體" w:eastAsia="標楷體" w:hint="eastAsia"/>
              </w:rPr>
            </w:pP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16" w:hangingChars="590" w:hanging="1416"/>
              <w:rPr>
                <w:rFonts w:ascii="標楷體" w:eastAsia="標楷體" w:hint="eastAsia"/>
              </w:rPr>
            </w:pPr>
            <w:r w:rsidRPr="000B5CCA">
              <w:rPr>
                <w:rFonts w:ascii="標楷體" w:eastAsia="標楷體" w:hint="eastAsia"/>
              </w:rPr>
              <w:t>第二十六條：社團輔導老師賦有協助學生社團經營與管理之責任；校外教練擔任指導學生專業技能等相關課程。</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第二十七條：社團輔導老師應參與訂定社團年度計畫及行事曆，並輔導社團招生等重要活動。</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 xml:space="preserve">第二十八條：輔導老師得列席輔導社團各項會議，會議記錄經輔導老師簽署後，由社團自行存查。 </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16" w:hangingChars="590" w:hanging="1416"/>
              <w:rPr>
                <w:rFonts w:ascii="標楷體" w:eastAsia="標楷體" w:hint="eastAsia"/>
              </w:rPr>
            </w:pPr>
            <w:r w:rsidRPr="000B5CCA">
              <w:rPr>
                <w:rFonts w:ascii="標楷體" w:eastAsia="標楷體" w:hint="eastAsia"/>
              </w:rPr>
              <w:t>第二十九條：學生社團出版作品或舉辦活動後，應填寫成果報告表，經輔導老師簽署後送學</w:t>
            </w:r>
            <w:proofErr w:type="gramStart"/>
            <w:r w:rsidRPr="000B5CCA">
              <w:rPr>
                <w:rFonts w:ascii="標楷體" w:eastAsia="標楷體" w:hint="eastAsia"/>
              </w:rPr>
              <w:t>務</w:t>
            </w:r>
            <w:proofErr w:type="gramEnd"/>
            <w:r w:rsidRPr="000B5CCA">
              <w:rPr>
                <w:rFonts w:ascii="標楷體" w:eastAsia="標楷體" w:hint="eastAsia"/>
              </w:rPr>
              <w:t>處備查。</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 三十 條：學生社團之經費收支帳目於學期結束前，經輔導老師簽認，向全體社員公布，列為社團評鑑重點。</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第三十一條：本辦法對於學生社團活動之規定如有未盡事宜，悉依本校校規辦理。</w:t>
            </w:r>
          </w:p>
        </w:tc>
      </w:tr>
      <w:tr w:rsidR="00EE12B1" w:rsidTr="005D242B">
        <w:tblPrEx>
          <w:tblCellMar>
            <w:top w:w="0" w:type="dxa"/>
            <w:bottom w:w="0" w:type="dxa"/>
          </w:tblCellMar>
        </w:tblPrEx>
        <w:trPr>
          <w:trHeight w:val="70"/>
        </w:trPr>
        <w:tc>
          <w:tcPr>
            <w:tcW w:w="9628" w:type="dxa"/>
            <w:tcBorders>
              <w:top w:val="nil"/>
              <w:left w:val="nil"/>
              <w:bottom w:val="nil"/>
              <w:right w:val="nil"/>
            </w:tcBorders>
          </w:tcPr>
          <w:p w:rsidR="00EE12B1" w:rsidRPr="000B5CCA" w:rsidRDefault="00EE12B1" w:rsidP="005D242B">
            <w:pPr>
              <w:ind w:left="1440" w:hangingChars="600" w:hanging="1440"/>
              <w:rPr>
                <w:rFonts w:ascii="標楷體" w:eastAsia="標楷體" w:hint="eastAsia"/>
              </w:rPr>
            </w:pPr>
            <w:r w:rsidRPr="000B5CCA">
              <w:rPr>
                <w:rFonts w:ascii="標楷體" w:eastAsia="標楷體" w:hint="eastAsia"/>
              </w:rPr>
              <w:t>第三十二條：本辦法經學</w:t>
            </w:r>
            <w:proofErr w:type="gramStart"/>
            <w:r w:rsidRPr="000B5CCA">
              <w:rPr>
                <w:rFonts w:ascii="標楷體" w:eastAsia="標楷體" w:hint="eastAsia"/>
              </w:rPr>
              <w:t>務</w:t>
            </w:r>
            <w:proofErr w:type="gramEnd"/>
            <w:r w:rsidRPr="000B5CCA">
              <w:rPr>
                <w:rFonts w:ascii="標楷體" w:eastAsia="標楷體" w:hint="eastAsia"/>
              </w:rPr>
              <w:t>會議通過後公布施行，修正時亦同。</w:t>
            </w:r>
          </w:p>
        </w:tc>
      </w:tr>
    </w:tbl>
    <w:p w:rsidR="00830211" w:rsidRPr="00EE12B1" w:rsidRDefault="00830211"/>
    <w:sectPr w:rsidR="00830211" w:rsidRPr="00EE12B1" w:rsidSect="00EE12B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436B3"/>
    <w:multiLevelType w:val="hybridMultilevel"/>
    <w:tmpl w:val="D2D4B9BC"/>
    <w:lvl w:ilvl="0" w:tplc="04090015">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108"/>
        </w:tabs>
        <w:ind w:left="1108" w:hanging="480"/>
      </w:pPr>
    </w:lvl>
    <w:lvl w:ilvl="2" w:tplc="0409001B" w:tentative="1">
      <w:start w:val="1"/>
      <w:numFmt w:val="lowerRoman"/>
      <w:lvlText w:val="%3."/>
      <w:lvlJc w:val="right"/>
      <w:pPr>
        <w:tabs>
          <w:tab w:val="num" w:pos="1588"/>
        </w:tabs>
        <w:ind w:left="1588" w:hanging="480"/>
      </w:pPr>
    </w:lvl>
    <w:lvl w:ilvl="3" w:tplc="0409000F" w:tentative="1">
      <w:start w:val="1"/>
      <w:numFmt w:val="decimal"/>
      <w:lvlText w:val="%4."/>
      <w:lvlJc w:val="left"/>
      <w:pPr>
        <w:tabs>
          <w:tab w:val="num" w:pos="2068"/>
        </w:tabs>
        <w:ind w:left="2068" w:hanging="480"/>
      </w:pPr>
    </w:lvl>
    <w:lvl w:ilvl="4" w:tplc="04090019" w:tentative="1">
      <w:start w:val="1"/>
      <w:numFmt w:val="ideographTraditional"/>
      <w:lvlText w:val="%5、"/>
      <w:lvlJc w:val="left"/>
      <w:pPr>
        <w:tabs>
          <w:tab w:val="num" w:pos="2548"/>
        </w:tabs>
        <w:ind w:left="2548" w:hanging="480"/>
      </w:pPr>
    </w:lvl>
    <w:lvl w:ilvl="5" w:tplc="0409001B" w:tentative="1">
      <w:start w:val="1"/>
      <w:numFmt w:val="lowerRoman"/>
      <w:lvlText w:val="%6."/>
      <w:lvlJc w:val="right"/>
      <w:pPr>
        <w:tabs>
          <w:tab w:val="num" w:pos="3028"/>
        </w:tabs>
        <w:ind w:left="3028" w:hanging="480"/>
      </w:pPr>
    </w:lvl>
    <w:lvl w:ilvl="6" w:tplc="0409000F" w:tentative="1">
      <w:start w:val="1"/>
      <w:numFmt w:val="decimal"/>
      <w:lvlText w:val="%7."/>
      <w:lvlJc w:val="left"/>
      <w:pPr>
        <w:tabs>
          <w:tab w:val="num" w:pos="3508"/>
        </w:tabs>
        <w:ind w:left="3508" w:hanging="480"/>
      </w:pPr>
    </w:lvl>
    <w:lvl w:ilvl="7" w:tplc="04090019" w:tentative="1">
      <w:start w:val="1"/>
      <w:numFmt w:val="ideographTraditional"/>
      <w:lvlText w:val="%8、"/>
      <w:lvlJc w:val="left"/>
      <w:pPr>
        <w:tabs>
          <w:tab w:val="num" w:pos="3988"/>
        </w:tabs>
        <w:ind w:left="3988" w:hanging="480"/>
      </w:pPr>
    </w:lvl>
    <w:lvl w:ilvl="8" w:tplc="0409001B" w:tentative="1">
      <w:start w:val="1"/>
      <w:numFmt w:val="lowerRoman"/>
      <w:lvlText w:val="%9."/>
      <w:lvlJc w:val="right"/>
      <w:pPr>
        <w:tabs>
          <w:tab w:val="num" w:pos="4468"/>
        </w:tabs>
        <w:ind w:left="4468" w:hanging="480"/>
      </w:pPr>
    </w:lvl>
  </w:abstractNum>
  <w:abstractNum w:abstractNumId="1">
    <w:nsid w:val="2ABE028B"/>
    <w:multiLevelType w:val="hybridMultilevel"/>
    <w:tmpl w:val="20C23208"/>
    <w:lvl w:ilvl="0" w:tplc="EBF4935C">
      <w:start w:val="1"/>
      <w:numFmt w:val="taiwaneseCountingThousand"/>
      <w:lvlText w:val="%1、"/>
      <w:lvlJc w:val="left"/>
      <w:pPr>
        <w:tabs>
          <w:tab w:val="num" w:pos="720"/>
        </w:tabs>
        <w:ind w:left="720" w:hanging="480"/>
      </w:pPr>
      <w:rPr>
        <w:rFonts w:hint="eastAsia"/>
        <w:lang w:val="en-US"/>
      </w:rPr>
    </w:lvl>
    <w:lvl w:ilvl="1" w:tplc="DEEC8C80">
      <w:start w:val="4"/>
      <w:numFmt w:val="taiwaneseCountingThousand"/>
      <w:lvlText w:val="%2、"/>
      <w:lvlJc w:val="left"/>
      <w:pPr>
        <w:tabs>
          <w:tab w:val="num" w:pos="1108"/>
        </w:tabs>
        <w:ind w:left="1108" w:hanging="480"/>
      </w:pPr>
      <w:rPr>
        <w:rFonts w:hint="eastAsia"/>
      </w:rPr>
    </w:lvl>
    <w:lvl w:ilvl="2" w:tplc="0409001B" w:tentative="1">
      <w:start w:val="1"/>
      <w:numFmt w:val="lowerRoman"/>
      <w:lvlText w:val="%3."/>
      <w:lvlJc w:val="right"/>
      <w:pPr>
        <w:tabs>
          <w:tab w:val="num" w:pos="1588"/>
        </w:tabs>
        <w:ind w:left="1588" w:hanging="480"/>
      </w:pPr>
    </w:lvl>
    <w:lvl w:ilvl="3" w:tplc="0409000F" w:tentative="1">
      <w:start w:val="1"/>
      <w:numFmt w:val="decimal"/>
      <w:lvlText w:val="%4."/>
      <w:lvlJc w:val="left"/>
      <w:pPr>
        <w:tabs>
          <w:tab w:val="num" w:pos="2068"/>
        </w:tabs>
        <w:ind w:left="2068" w:hanging="480"/>
      </w:pPr>
    </w:lvl>
    <w:lvl w:ilvl="4" w:tplc="04090019" w:tentative="1">
      <w:start w:val="1"/>
      <w:numFmt w:val="ideographTraditional"/>
      <w:lvlText w:val="%5、"/>
      <w:lvlJc w:val="left"/>
      <w:pPr>
        <w:tabs>
          <w:tab w:val="num" w:pos="2548"/>
        </w:tabs>
        <w:ind w:left="2548" w:hanging="480"/>
      </w:pPr>
    </w:lvl>
    <w:lvl w:ilvl="5" w:tplc="0409001B" w:tentative="1">
      <w:start w:val="1"/>
      <w:numFmt w:val="lowerRoman"/>
      <w:lvlText w:val="%6."/>
      <w:lvlJc w:val="right"/>
      <w:pPr>
        <w:tabs>
          <w:tab w:val="num" w:pos="3028"/>
        </w:tabs>
        <w:ind w:left="3028" w:hanging="480"/>
      </w:pPr>
    </w:lvl>
    <w:lvl w:ilvl="6" w:tplc="0409000F" w:tentative="1">
      <w:start w:val="1"/>
      <w:numFmt w:val="decimal"/>
      <w:lvlText w:val="%7."/>
      <w:lvlJc w:val="left"/>
      <w:pPr>
        <w:tabs>
          <w:tab w:val="num" w:pos="3508"/>
        </w:tabs>
        <w:ind w:left="3508" w:hanging="480"/>
      </w:pPr>
    </w:lvl>
    <w:lvl w:ilvl="7" w:tplc="04090019" w:tentative="1">
      <w:start w:val="1"/>
      <w:numFmt w:val="ideographTraditional"/>
      <w:lvlText w:val="%8、"/>
      <w:lvlJc w:val="left"/>
      <w:pPr>
        <w:tabs>
          <w:tab w:val="num" w:pos="3988"/>
        </w:tabs>
        <w:ind w:left="3988" w:hanging="480"/>
      </w:pPr>
    </w:lvl>
    <w:lvl w:ilvl="8" w:tplc="0409001B" w:tentative="1">
      <w:start w:val="1"/>
      <w:numFmt w:val="lowerRoman"/>
      <w:lvlText w:val="%9."/>
      <w:lvlJc w:val="right"/>
      <w:pPr>
        <w:tabs>
          <w:tab w:val="num" w:pos="4468"/>
        </w:tabs>
        <w:ind w:left="4468" w:hanging="480"/>
      </w:pPr>
    </w:lvl>
  </w:abstractNum>
  <w:abstractNum w:abstractNumId="2">
    <w:nsid w:val="5F6E4799"/>
    <w:multiLevelType w:val="hybridMultilevel"/>
    <w:tmpl w:val="4BEAB00E"/>
    <w:lvl w:ilvl="0" w:tplc="B7280874">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108"/>
        </w:tabs>
        <w:ind w:left="1108" w:hanging="480"/>
      </w:pPr>
    </w:lvl>
    <w:lvl w:ilvl="2" w:tplc="0409001B" w:tentative="1">
      <w:start w:val="1"/>
      <w:numFmt w:val="lowerRoman"/>
      <w:lvlText w:val="%3."/>
      <w:lvlJc w:val="right"/>
      <w:pPr>
        <w:tabs>
          <w:tab w:val="num" w:pos="1588"/>
        </w:tabs>
        <w:ind w:left="1588" w:hanging="480"/>
      </w:pPr>
    </w:lvl>
    <w:lvl w:ilvl="3" w:tplc="0409000F" w:tentative="1">
      <w:start w:val="1"/>
      <w:numFmt w:val="decimal"/>
      <w:lvlText w:val="%4."/>
      <w:lvlJc w:val="left"/>
      <w:pPr>
        <w:tabs>
          <w:tab w:val="num" w:pos="2068"/>
        </w:tabs>
        <w:ind w:left="2068" w:hanging="480"/>
      </w:pPr>
    </w:lvl>
    <w:lvl w:ilvl="4" w:tplc="04090019" w:tentative="1">
      <w:start w:val="1"/>
      <w:numFmt w:val="ideographTraditional"/>
      <w:lvlText w:val="%5、"/>
      <w:lvlJc w:val="left"/>
      <w:pPr>
        <w:tabs>
          <w:tab w:val="num" w:pos="2548"/>
        </w:tabs>
        <w:ind w:left="2548" w:hanging="480"/>
      </w:pPr>
    </w:lvl>
    <w:lvl w:ilvl="5" w:tplc="0409001B" w:tentative="1">
      <w:start w:val="1"/>
      <w:numFmt w:val="lowerRoman"/>
      <w:lvlText w:val="%6."/>
      <w:lvlJc w:val="right"/>
      <w:pPr>
        <w:tabs>
          <w:tab w:val="num" w:pos="3028"/>
        </w:tabs>
        <w:ind w:left="3028" w:hanging="480"/>
      </w:pPr>
    </w:lvl>
    <w:lvl w:ilvl="6" w:tplc="0409000F" w:tentative="1">
      <w:start w:val="1"/>
      <w:numFmt w:val="decimal"/>
      <w:lvlText w:val="%7."/>
      <w:lvlJc w:val="left"/>
      <w:pPr>
        <w:tabs>
          <w:tab w:val="num" w:pos="3508"/>
        </w:tabs>
        <w:ind w:left="3508" w:hanging="480"/>
      </w:pPr>
    </w:lvl>
    <w:lvl w:ilvl="7" w:tplc="04090019" w:tentative="1">
      <w:start w:val="1"/>
      <w:numFmt w:val="ideographTraditional"/>
      <w:lvlText w:val="%8、"/>
      <w:lvlJc w:val="left"/>
      <w:pPr>
        <w:tabs>
          <w:tab w:val="num" w:pos="3988"/>
        </w:tabs>
        <w:ind w:left="3988" w:hanging="480"/>
      </w:pPr>
    </w:lvl>
    <w:lvl w:ilvl="8" w:tplc="0409001B" w:tentative="1">
      <w:start w:val="1"/>
      <w:numFmt w:val="lowerRoman"/>
      <w:lvlText w:val="%9."/>
      <w:lvlJc w:val="right"/>
      <w:pPr>
        <w:tabs>
          <w:tab w:val="num" w:pos="4468"/>
        </w:tabs>
        <w:ind w:left="4468"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2B1"/>
    <w:rsid w:val="000B5CCA"/>
    <w:rsid w:val="00830211"/>
    <w:rsid w:val="00EE1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2016-11-24T09:01:00Z</dcterms:created>
  <dcterms:modified xsi:type="dcterms:W3CDTF">2016-11-24T09:27:00Z</dcterms:modified>
</cp:coreProperties>
</file>