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BC" w:rsidRPr="00FE0958" w:rsidRDefault="00FE0958" w:rsidP="00FE0958">
      <w:pPr>
        <w:jc w:val="center"/>
        <w:rPr>
          <w:rFonts w:ascii="標楷體" w:eastAsia="標楷體" w:hAnsi="標楷體"/>
          <w:sz w:val="36"/>
          <w:szCs w:val="36"/>
        </w:rPr>
      </w:pPr>
      <w:r w:rsidRPr="00FE0958">
        <w:rPr>
          <w:rFonts w:ascii="標楷體" w:eastAsia="標楷體" w:hAnsi="標楷體" w:hint="eastAsia"/>
          <w:sz w:val="36"/>
          <w:szCs w:val="36"/>
        </w:rPr>
        <w:t>國立澎湖科技大學因應COVID-19肺炎公告</w:t>
      </w:r>
    </w:p>
    <w:p w:rsidR="00FE0958" w:rsidRDefault="00FE0958" w:rsidP="00FE0958">
      <w:pPr>
        <w:jc w:val="right"/>
        <w:rPr>
          <w:rFonts w:ascii="標楷體" w:eastAsia="標楷體" w:hAnsi="標楷體"/>
        </w:rPr>
      </w:pPr>
      <w:r w:rsidRPr="00FE0958">
        <w:rPr>
          <w:rFonts w:ascii="標楷體" w:eastAsia="標楷體" w:hAnsi="標楷體" w:hint="eastAsia"/>
        </w:rPr>
        <w:t>109年2月18日</w:t>
      </w:r>
    </w:p>
    <w:p w:rsidR="00FE0958" w:rsidRPr="00FE0958" w:rsidRDefault="00FE0958" w:rsidP="00FE0958">
      <w:pPr>
        <w:jc w:val="right"/>
        <w:rPr>
          <w:rFonts w:ascii="標楷體" w:eastAsia="標楷體" w:hAnsi="標楷體"/>
        </w:rPr>
      </w:pPr>
    </w:p>
    <w:p w:rsidR="00FE0958" w:rsidRDefault="00FE0958" w:rsidP="00FE0958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Arial" w:hAnsi="Arial" w:cs="Arial" w:hint="eastAsia"/>
          <w:color w:val="333333"/>
          <w:spacing w:val="18"/>
          <w:shd w:val="clear" w:color="auto" w:fill="FFFFFF"/>
        </w:rPr>
        <w:t xml:space="preserve">    </w:t>
      </w:r>
      <w:r w:rsidRPr="00FE0958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109年2月17日</w:t>
      </w:r>
      <w:proofErr w:type="gramStart"/>
      <w:r w:rsidRPr="00FE0958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疫</w:t>
      </w:r>
      <w:proofErr w:type="gramEnd"/>
      <w:r w:rsidRPr="00FE0958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情</w:t>
      </w:r>
      <w:r w:rsidRPr="00FE0958">
        <w:rPr>
          <w:rFonts w:ascii="標楷體" w:eastAsia="標楷體" w:hAnsi="標楷體" w:cs="Arial"/>
          <w:color w:val="333333"/>
          <w:spacing w:val="18"/>
          <w:shd w:val="clear" w:color="auto" w:fill="FFFFFF"/>
        </w:rPr>
        <w:t>指揮中心強調，依現有資訊分析，一般民眾於社區感染的風險很低，大家僅須提高警覺，無須過度恐慌。並再次呼籲民衆應養成良好衛生習慣，包括肥皂勤洗手、避免觸摸眼鼻口、做好咳嗽禮節、減少近距離與人接觸、保持環境清潔及通風等，並配合政府各項防疫措施。</w:t>
      </w:r>
    </w:p>
    <w:p w:rsidR="00EB35FB" w:rsidRDefault="00FE0958" w:rsidP="00FE0958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   </w:t>
      </w:r>
    </w:p>
    <w:p w:rsidR="00FE0958" w:rsidRDefault="00EB35FB" w:rsidP="00FE0958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   </w:t>
      </w:r>
      <w:r w:rsidR="00801041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本校防疫小組規劃</w:t>
      </w:r>
      <w:r w:rsidR="00FE0958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因應措施，</w:t>
      </w:r>
      <w:r w:rsidR="00801041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已</w:t>
      </w:r>
      <w:r w:rsidR="00FE0958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召開3次防疫會議，</w:t>
      </w:r>
      <w:r w:rsidR="00801041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訂定本校應變計畫如附件一，</w:t>
      </w:r>
      <w:r w:rsidR="00FE0958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以下重要訊息請</w:t>
      </w:r>
      <w:r w:rsidR="00801041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師</w:t>
      </w:r>
      <w:r w:rsidR="00FE0958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生配合，避免傳染病進入校園、造成</w:t>
      </w:r>
      <w:proofErr w:type="gramStart"/>
      <w:r w:rsidR="00FE0958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疫</w:t>
      </w:r>
      <w:proofErr w:type="gramEnd"/>
      <w:r w:rsidR="00FE0958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情擴散。</w:t>
      </w:r>
    </w:p>
    <w:p w:rsidR="00C61356" w:rsidRPr="00C61356" w:rsidRDefault="00C61356" w:rsidP="00C6135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 w:rsidRPr="00C61356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請教職員工生配合中港澳、出國旅遊史調查，依返台之出發地執行居家檢</w:t>
      </w:r>
    </w:p>
    <w:p w:rsidR="00FE0958" w:rsidRDefault="00C61356" w:rsidP="00C61356">
      <w:pPr>
        <w:pStyle w:val="a5"/>
        <w:ind w:leftChars="0" w:left="560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proofErr w:type="gramStart"/>
      <w:r w:rsidRPr="00C61356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疫</w:t>
      </w:r>
      <w:proofErr w:type="gramEnd"/>
      <w:r w:rsidRPr="00C61356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或健康自主管理</w:t>
      </w: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，教職員工向人事室通報、學生向各系所通報。教職員工因應防疫需求之請假可參考附件</w:t>
      </w:r>
      <w:r w:rsidR="00F85A76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二</w:t>
      </w: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。學生若14天內自國外返國或有接觸14天內返國者，請自行於家中健康自主管理14天再行返校，可檢據證明請公假。</w:t>
      </w:r>
    </w:p>
    <w:p w:rsidR="00C61356" w:rsidRPr="004A4FD9" w:rsidRDefault="00C61356" w:rsidP="00EB35FB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依教育部</w:t>
      </w:r>
      <w:r w:rsidR="00D54C09"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來文，本校防疫會議決議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本校室內大型活動暫緩辦理，校外借用本校場地</w:t>
      </w:r>
      <w:r w:rsidR="00D54C09"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亦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暫緩</w:t>
      </w:r>
      <w:r w:rsidR="00D54C09"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，</w:t>
      </w:r>
      <w:r w:rsidR="00682DFA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進修部自辦課程暫緩，</w:t>
      </w:r>
      <w:r w:rsidR="00D54C09"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若需辦理公眾集會請依指揮中心訂定之因應指引，辦理活動之評估及防疫整備，可參考附件</w:t>
      </w:r>
      <w:proofErr w:type="gramStart"/>
      <w:r w:rsidR="00F85A76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三</w:t>
      </w:r>
      <w:proofErr w:type="gramEnd"/>
      <w:r w:rsidR="00D54C09"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。</w:t>
      </w:r>
    </w:p>
    <w:p w:rsidR="00D54C09" w:rsidRDefault="00D54C09" w:rsidP="00EB35FB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 w:rsidRPr="00EB35FB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因</w:t>
      </w:r>
      <w:proofErr w:type="gramStart"/>
      <w:r w:rsidRPr="00EB35FB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疫</w:t>
      </w:r>
      <w:proofErr w:type="gramEnd"/>
      <w:r w:rsidRPr="00EB35FB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情影響開學選課、註冊繳費、修課方式、成績考核、請假休復學、輔導協助等，可參照本校安心就學措施申請</w:t>
      </w:r>
      <w:r w:rsidR="00EB35FB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，如附件</w:t>
      </w:r>
      <w:r w:rsidR="00F85A76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四</w:t>
      </w:r>
      <w:r w:rsidRPr="00EB35FB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。</w:t>
      </w:r>
    </w:p>
    <w:p w:rsidR="00EB35FB" w:rsidRDefault="00EB35FB" w:rsidP="00EB35FB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本校將協助有居家檢疫或健康自主管理需求的同學，若有身體不適請務必如實告知出國</w:t>
      </w:r>
      <w:proofErr w:type="gramStart"/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活動史或接觸</w:t>
      </w:r>
      <w:proofErr w:type="gramEnd"/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史。行居家檢疫或隔離之師生敬請配合衛生單位或里長、里幹事之關懷及追蹤，勿搭乘大眾運輸工具，否則最高罰款15萬元。</w:t>
      </w:r>
    </w:p>
    <w:p w:rsidR="00EB35FB" w:rsidRDefault="00EB35FB" w:rsidP="00EB35FB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視疫情發展</w:t>
      </w:r>
      <w:r w:rsid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評估於進入學校前、上課前量體溫之措施，請同仁、同學落實發燒生病不上課、不</w:t>
      </w:r>
      <w:r w:rsidR="001D4841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上班，有呼吸道症狀戴口罩，勤用肥皂洗手、摸完公共物品不摸眼口鼻，洗手步驟</w:t>
      </w:r>
      <w:bookmarkStart w:id="0" w:name="_GoBack"/>
      <w:bookmarkEnd w:id="0"/>
      <w:r w:rsidR="007138D0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可參考附件</w:t>
      </w:r>
      <w:r w:rsidR="00F85A76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五</w:t>
      </w:r>
      <w:r w:rsidR="007138D0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。</w:t>
      </w:r>
    </w:p>
    <w:p w:rsidR="004A4FD9" w:rsidRPr="004A4FD9" w:rsidRDefault="004A4FD9" w:rsidP="004A4FD9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六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、重要連結與聯繫窗口 </w:t>
      </w:r>
    </w:p>
    <w:p w:rsidR="004A4FD9" w:rsidRPr="004A4FD9" w:rsidRDefault="004A4FD9" w:rsidP="004A4FD9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  (</w:t>
      </w:r>
      <w:proofErr w:type="gramStart"/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)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學</w:t>
      </w:r>
      <w:proofErr w:type="gramStart"/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務</w:t>
      </w:r>
      <w:proofErr w:type="gramEnd"/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處健康中心：高惠娟護理師</w:t>
      </w: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，分機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1252 </w:t>
      </w:r>
    </w:p>
    <w:p w:rsidR="004A4FD9" w:rsidRPr="004A4FD9" w:rsidRDefault="004A4FD9" w:rsidP="004A4FD9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  (二)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修業相關問題:教務處：黃</w:t>
      </w:r>
      <w:proofErr w:type="gramStart"/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珮綺</w:t>
      </w:r>
      <w:proofErr w:type="gramEnd"/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組員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，分機1122 </w:t>
      </w:r>
    </w:p>
    <w:p w:rsidR="004A4FD9" w:rsidRPr="004A4FD9" w:rsidRDefault="004A4FD9" w:rsidP="004A4FD9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  (三)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外籍生、僑生、實習、境外交流等研發處：陳雅雯</w:t>
      </w: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組員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，分機1708。</w:t>
      </w:r>
    </w:p>
    <w:p w:rsidR="004A4FD9" w:rsidRPr="004A4FD9" w:rsidRDefault="004A4FD9" w:rsidP="004A4FD9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  (四) </w:t>
      </w:r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教職員工請假：人事室呂家翔，分機1505</w:t>
      </w:r>
    </w:p>
    <w:p w:rsidR="004A4FD9" w:rsidRPr="004A4FD9" w:rsidRDefault="004A4FD9" w:rsidP="004A4FD9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  (五) </w:t>
      </w:r>
      <w:proofErr w:type="gramStart"/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校安中心</w:t>
      </w:r>
      <w:proofErr w:type="gramEnd"/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（24 小時）：0928483123</w:t>
      </w:r>
    </w:p>
    <w:p w:rsidR="004A4FD9" w:rsidRDefault="004A4FD9" w:rsidP="004A4FD9">
      <w:pPr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七、相關連結</w:t>
      </w:r>
    </w:p>
    <w:p w:rsidR="004A4FD9" w:rsidRPr="004A4FD9" w:rsidRDefault="004A4FD9" w:rsidP="004A4FD9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proofErr w:type="gramStart"/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衛福部</w:t>
      </w:r>
      <w:proofErr w:type="gramEnd"/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疾病管制署：</w:t>
      </w:r>
      <w:hyperlink r:id="rId5" w:history="1">
        <w:r w:rsidR="000D69C0">
          <w:rPr>
            <w:rStyle w:val="a6"/>
          </w:rPr>
          <w:t>https://www.cdc.gov.tw/</w:t>
        </w:r>
      </w:hyperlink>
      <w:r w:rsidRPr="004A4FD9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 xml:space="preserve"> </w:t>
      </w:r>
    </w:p>
    <w:p w:rsidR="004A4FD9" w:rsidRPr="00682DFA" w:rsidRDefault="004A4FD9" w:rsidP="004A4FD9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proofErr w:type="gramStart"/>
      <w:r w:rsidRPr="00682DFA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衛福部</w:t>
      </w:r>
      <w:r w:rsidR="00682DFA" w:rsidRPr="00682DFA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臉書</w:t>
      </w:r>
      <w:proofErr w:type="gramEnd"/>
      <w:r w:rsidRPr="00682DFA"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1922防疫達人：</w:t>
      </w:r>
      <w:hyperlink r:id="rId6" w:history="1">
        <w:r w:rsidR="00682DFA">
          <w:rPr>
            <w:rStyle w:val="a6"/>
          </w:rPr>
          <w:t>https://www.faceboo</w:t>
        </w:r>
        <w:r w:rsidR="00682DFA">
          <w:rPr>
            <w:rStyle w:val="a6"/>
          </w:rPr>
          <w:t>k</w:t>
        </w:r>
        <w:r w:rsidR="00682DFA">
          <w:rPr>
            <w:rStyle w:val="a6"/>
          </w:rPr>
          <w:t>.com/TWCDC/?ref=br_rs</w:t>
        </w:r>
      </w:hyperlink>
    </w:p>
    <w:p w:rsidR="00682DFA" w:rsidRDefault="00682DFA" w:rsidP="004A4FD9">
      <w:pPr>
        <w:pStyle w:val="a5"/>
        <w:ind w:leftChars="300" w:left="720"/>
        <w:jc w:val="right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</w:p>
    <w:p w:rsidR="004A4FD9" w:rsidRPr="004A4FD9" w:rsidRDefault="004A4FD9" w:rsidP="004A4FD9">
      <w:pPr>
        <w:pStyle w:val="a5"/>
        <w:ind w:leftChars="300" w:left="720"/>
        <w:jc w:val="right"/>
        <w:rPr>
          <w:rFonts w:ascii="標楷體" w:eastAsia="標楷體" w:hAnsi="標楷體" w:cs="Arial"/>
          <w:color w:val="333333"/>
          <w:spacing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8"/>
          <w:shd w:val="clear" w:color="auto" w:fill="FFFFFF"/>
        </w:rPr>
        <w:t>國立澎湖科技大學防疫小組關心您</w:t>
      </w:r>
    </w:p>
    <w:sectPr w:rsidR="004A4FD9" w:rsidRPr="004A4FD9" w:rsidSect="004A4FD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D7979"/>
    <w:multiLevelType w:val="hybridMultilevel"/>
    <w:tmpl w:val="70AA964A"/>
    <w:lvl w:ilvl="0" w:tplc="3EA83C7A">
      <w:start w:val="1"/>
      <w:numFmt w:val="taiwaneseCountingThousand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CA5AC6"/>
    <w:multiLevelType w:val="hybridMultilevel"/>
    <w:tmpl w:val="41861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58"/>
    <w:rsid w:val="000D69C0"/>
    <w:rsid w:val="001D4841"/>
    <w:rsid w:val="004A4FD9"/>
    <w:rsid w:val="004B51DA"/>
    <w:rsid w:val="00682DFA"/>
    <w:rsid w:val="007138D0"/>
    <w:rsid w:val="007B36CB"/>
    <w:rsid w:val="00801041"/>
    <w:rsid w:val="00A43EBC"/>
    <w:rsid w:val="00C61356"/>
    <w:rsid w:val="00C92D46"/>
    <w:rsid w:val="00D54C09"/>
    <w:rsid w:val="00E3539F"/>
    <w:rsid w:val="00EB35FB"/>
    <w:rsid w:val="00F85A76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82FAC-F75C-446A-8720-8F91EB82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095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E0958"/>
  </w:style>
  <w:style w:type="paragraph" w:styleId="a5">
    <w:name w:val="List Paragraph"/>
    <w:basedOn w:val="a"/>
    <w:uiPriority w:val="34"/>
    <w:qFormat/>
    <w:rsid w:val="00C61356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0D69C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82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WCDC/?ref=br_rs" TargetMode="External"/><Relationship Id="rId5" Type="http://schemas.openxmlformats.org/officeDocument/2006/relationships/hyperlink" Target="https://www.cdc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2020-02-18T07:56:00Z</dcterms:created>
  <dcterms:modified xsi:type="dcterms:W3CDTF">2020-02-18T09:43:00Z</dcterms:modified>
</cp:coreProperties>
</file>