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7A0" w:rsidRPr="00B506A5" w:rsidRDefault="000C77A0" w:rsidP="000C77A0">
      <w:pPr>
        <w:widowControl/>
        <w:jc w:val="center"/>
        <w:rPr>
          <w:rFonts w:ascii="標楷體" w:eastAsia="標楷體" w:hAnsi="標楷體" w:cs="新細明體"/>
          <w:b/>
          <w:bCs/>
          <w:kern w:val="0"/>
          <w:szCs w:val="24"/>
        </w:rPr>
      </w:pPr>
      <w:r w:rsidRPr="00B506A5">
        <w:rPr>
          <w:rFonts w:ascii="標楷體" w:eastAsia="標楷體" w:hAnsi="標楷體" w:cs="新細明體"/>
          <w:b/>
          <w:bCs/>
          <w:kern w:val="0"/>
          <w:szCs w:val="24"/>
        </w:rPr>
        <w:t>國立</w:t>
      </w:r>
      <w:r w:rsidRPr="00B506A5">
        <w:rPr>
          <w:rFonts w:ascii="標楷體" w:eastAsia="標楷體" w:hAnsi="標楷體" w:cs="新細明體" w:hint="eastAsia"/>
          <w:b/>
          <w:bCs/>
          <w:kern w:val="0"/>
          <w:szCs w:val="24"/>
        </w:rPr>
        <w:t>澎湖科技</w:t>
      </w:r>
      <w:r w:rsidRPr="00B506A5">
        <w:rPr>
          <w:rFonts w:ascii="標楷體" w:eastAsia="標楷體" w:hAnsi="標楷體" w:cs="新細明體"/>
          <w:b/>
          <w:bCs/>
          <w:kern w:val="0"/>
          <w:szCs w:val="24"/>
        </w:rPr>
        <w:t>大學辦理隨</w:t>
      </w:r>
      <w:proofErr w:type="gramStart"/>
      <w:r w:rsidRPr="00B506A5">
        <w:rPr>
          <w:rFonts w:ascii="標楷體" w:eastAsia="標楷體" w:hAnsi="標楷體" w:cs="新細明體"/>
          <w:b/>
          <w:bCs/>
          <w:kern w:val="0"/>
          <w:szCs w:val="24"/>
        </w:rPr>
        <w:t>班附讀</w:t>
      </w:r>
      <w:proofErr w:type="gramEnd"/>
      <w:r w:rsidRPr="00B506A5">
        <w:rPr>
          <w:rFonts w:ascii="標楷體" w:eastAsia="標楷體" w:hAnsi="標楷體" w:cs="新細明體"/>
          <w:b/>
          <w:bCs/>
          <w:kern w:val="0"/>
          <w:szCs w:val="24"/>
        </w:rPr>
        <w:t>修讀課程與學分作業要點</w:t>
      </w:r>
    </w:p>
    <w:p w:rsidR="000C77A0" w:rsidRPr="00B506A5" w:rsidRDefault="000C77A0" w:rsidP="000310F0">
      <w:pPr>
        <w:widowControl/>
        <w:jc w:val="right"/>
        <w:rPr>
          <w:rFonts w:ascii="標楷體" w:eastAsia="標楷體" w:hAnsi="標楷體" w:cs="新細明體"/>
          <w:b/>
          <w:bCs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b/>
          <w:bCs/>
          <w:kern w:val="0"/>
          <w:szCs w:val="24"/>
        </w:rPr>
        <w:t>九十四年十月十三日行政會議修正通過</w:t>
      </w:r>
    </w:p>
    <w:p w:rsidR="000C77A0" w:rsidRPr="00B506A5" w:rsidRDefault="000C77A0" w:rsidP="000310F0">
      <w:pPr>
        <w:widowControl/>
        <w:jc w:val="right"/>
        <w:rPr>
          <w:rFonts w:ascii="標楷體" w:eastAsia="標楷體" w:hAnsi="標楷體" w:cs="新細明體"/>
          <w:b/>
          <w:bCs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b/>
          <w:bCs/>
          <w:kern w:val="0"/>
          <w:szCs w:val="24"/>
        </w:rPr>
        <w:t>一百零一年十二月十三日行政會議修正通過</w:t>
      </w:r>
    </w:p>
    <w:p w:rsidR="000310F0" w:rsidRPr="00B506A5" w:rsidRDefault="009D213F" w:rsidP="000310F0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</w:tabs>
        <w:spacing w:line="240" w:lineRule="atLeast"/>
        <w:ind w:left="1600" w:hanging="1120"/>
        <w:jc w:val="right"/>
        <w:rPr>
          <w:rFonts w:ascii="標楷體" w:eastAsia="標楷體" w:hAnsi="標楷體" w:cs="Times New Roman"/>
          <w:bCs/>
          <w:sz w:val="24"/>
          <w:szCs w:val="24"/>
          <w:shd w:val="pct15" w:color="auto" w:fill="FFFFFF"/>
        </w:rPr>
      </w:pPr>
      <w:r w:rsidRPr="00B506A5">
        <w:rPr>
          <w:rFonts w:ascii="標楷體" w:eastAsia="標楷體" w:hAnsi="標楷體" w:cs="Times New Roman" w:hint="eastAsia"/>
          <w:bCs/>
          <w:sz w:val="24"/>
          <w:szCs w:val="24"/>
          <w:shd w:val="pct15" w:color="auto" w:fill="FFFFFF"/>
        </w:rPr>
        <w:t>一百九年三月十九</w:t>
      </w:r>
      <w:r w:rsidR="000310F0" w:rsidRPr="00B506A5">
        <w:rPr>
          <w:rFonts w:ascii="標楷體" w:eastAsia="標楷體" w:hAnsi="標楷體" w:cs="Times New Roman" w:hint="eastAsia"/>
          <w:bCs/>
          <w:sz w:val="24"/>
          <w:szCs w:val="24"/>
          <w:shd w:val="pct15" w:color="auto" w:fill="FFFFFF"/>
        </w:rPr>
        <w:t>日行政會議修正通過</w:t>
      </w:r>
    </w:p>
    <w:p w:rsidR="000C77A0" w:rsidRPr="00B506A5" w:rsidRDefault="000C77A0" w:rsidP="000C77A0">
      <w:pPr>
        <w:widowControl/>
        <w:spacing w:beforeLines="50" w:before="180"/>
        <w:ind w:left="480" w:hangingChars="200" w:hanging="480"/>
        <w:rPr>
          <w:rFonts w:ascii="標楷體" w:eastAsia="標楷體" w:hAnsi="標楷體" w:cs="新細明體"/>
          <w:szCs w:val="24"/>
        </w:rPr>
      </w:pPr>
      <w:r w:rsidRPr="00B506A5">
        <w:rPr>
          <w:rFonts w:ascii="標楷體" w:eastAsia="標楷體" w:hAnsi="標楷體" w:cs="新細明體" w:hint="eastAsia"/>
          <w:szCs w:val="24"/>
        </w:rPr>
        <w:t>一、本校進修推廣部(以下簡稱本部)為提供社會人士有機會修習本校各種課程，以助其達成進修或終身學習之目的，</w:t>
      </w:r>
      <w:r w:rsidRPr="00B506A5">
        <w:rPr>
          <w:rFonts w:ascii="標楷體" w:eastAsia="標楷體" w:hAnsi="標楷體" w:hint="eastAsia"/>
          <w:szCs w:val="24"/>
        </w:rPr>
        <w:t>依「專科以上學校推廣教育實施辦法」</w:t>
      </w:r>
      <w:r w:rsidRPr="00B506A5">
        <w:rPr>
          <w:rFonts w:ascii="標楷體" w:eastAsia="標楷體" w:hAnsi="標楷體" w:cs="新細明體" w:hint="eastAsia"/>
          <w:szCs w:val="24"/>
        </w:rPr>
        <w:t>訂定本要點。</w:t>
      </w:r>
    </w:p>
    <w:p w:rsidR="000310F0" w:rsidRPr="00B506A5" w:rsidRDefault="000C77A0" w:rsidP="000310F0">
      <w:pPr>
        <w:ind w:left="425" w:hangingChars="177" w:hanging="425"/>
        <w:jc w:val="both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二、</w:t>
      </w:r>
      <w:r w:rsidRPr="00B506A5">
        <w:rPr>
          <w:rFonts w:ascii="標楷體" w:eastAsia="標楷體" w:hAnsi="標楷體" w:cs="新細明體"/>
          <w:kern w:val="0"/>
          <w:szCs w:val="24"/>
        </w:rPr>
        <w:t>凡至本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部辦理</w:t>
      </w:r>
      <w:r w:rsidRPr="00B506A5">
        <w:rPr>
          <w:rFonts w:ascii="標楷體" w:eastAsia="標楷體" w:hAnsi="標楷體" w:cs="新細明體"/>
          <w:kern w:val="0"/>
          <w:szCs w:val="24"/>
        </w:rPr>
        <w:t>隨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班附讀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修讀課程及學分之人士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(以下簡稱</w:t>
      </w:r>
      <w:r w:rsidRPr="00B506A5">
        <w:rPr>
          <w:rFonts w:ascii="標楷體" w:eastAsia="標楷體" w:hAnsi="標楷體" w:cs="新細明體"/>
          <w:kern w:val="0"/>
          <w:szCs w:val="24"/>
        </w:rPr>
        <w:t>修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讀生)</w:t>
      </w:r>
      <w:r w:rsidRPr="00B506A5">
        <w:rPr>
          <w:rFonts w:ascii="標楷體" w:eastAsia="標楷體" w:hAnsi="標楷體" w:cs="新細明體"/>
          <w:kern w:val="0"/>
          <w:szCs w:val="24"/>
        </w:rPr>
        <w:t>，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均屬推廣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教育學員；其學分證明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均應加註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「推廣教育」字樣。</w:t>
      </w:r>
      <w:r w:rsidR="000310F0" w:rsidRPr="00B506A5">
        <w:rPr>
          <w:rFonts w:hint="eastAsia"/>
          <w:szCs w:val="24"/>
          <w:shd w:val="pct15" w:color="auto" w:fill="FFFFFF"/>
        </w:rPr>
        <w:t>，</w:t>
      </w:r>
      <w:r w:rsidR="000310F0" w:rsidRPr="00B506A5">
        <w:rPr>
          <w:rFonts w:ascii="標楷體" w:eastAsia="標楷體" w:hAnsi="標楷體" w:hint="eastAsia"/>
          <w:szCs w:val="24"/>
          <w:shd w:val="pct15" w:color="auto" w:fill="FFFFFF"/>
        </w:rPr>
        <w:t>並載明其為學分班，及修讀學年度與學期</w:t>
      </w:r>
      <w:r w:rsidR="000310F0"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。</w:t>
      </w:r>
    </w:p>
    <w:p w:rsidR="000C77A0" w:rsidRPr="00B506A5" w:rsidRDefault="000310F0" w:rsidP="000310F0">
      <w:pPr>
        <w:widowControl/>
        <w:ind w:leftChars="177" w:left="850" w:hangingChars="177" w:hanging="425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推廣教育學分班學員修讀期滿經考試及格者，由學校發給學分證明。</w:t>
      </w:r>
    </w:p>
    <w:p w:rsidR="000310F0" w:rsidRPr="00B506A5" w:rsidRDefault="000C77A0" w:rsidP="00B506A5">
      <w:pPr>
        <w:widowControl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三</w:t>
      </w:r>
      <w:r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、</w:t>
      </w:r>
      <w:r w:rsidR="000310F0"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修習學士程度及副學士程度</w:t>
      </w:r>
      <w:proofErr w:type="gramStart"/>
      <w:r w:rsidR="000310F0"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學分班者</w:t>
      </w:r>
      <w:proofErr w:type="gramEnd"/>
      <w:r w:rsidR="000310F0"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，應具備下列要件之</w:t>
      </w:r>
      <w:proofErr w:type="gramStart"/>
      <w:r w:rsidR="000310F0"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一</w:t>
      </w:r>
      <w:proofErr w:type="gramEnd"/>
      <w:r w:rsidR="000310F0"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：</w:t>
      </w:r>
      <w:r w:rsidR="000310F0"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 xml:space="preserve"> </w:t>
      </w:r>
    </w:p>
    <w:p w:rsidR="000310F0" w:rsidRPr="00B506A5" w:rsidRDefault="000310F0" w:rsidP="000310F0">
      <w:pPr>
        <w:ind w:firstLineChars="413" w:firstLine="991"/>
        <w:jc w:val="both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(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) 十八歲以上。</w:t>
      </w:r>
    </w:p>
    <w:p w:rsidR="000310F0" w:rsidRPr="00B506A5" w:rsidRDefault="000310F0" w:rsidP="000310F0">
      <w:pPr>
        <w:ind w:firstLineChars="413" w:firstLine="991"/>
        <w:jc w:val="both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(</w:t>
      </w: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二</w:t>
      </w:r>
      <w:r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)</w:t>
      </w: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 xml:space="preserve"> 未滿十八歲者，應分別具備報考專科學校及大學之資格。</w:t>
      </w:r>
    </w:p>
    <w:p w:rsidR="000310F0" w:rsidRPr="00B506A5" w:rsidRDefault="000310F0" w:rsidP="000310F0">
      <w:pPr>
        <w:widowControl/>
        <w:ind w:leftChars="178" w:left="720" w:hangingChars="122" w:hanging="293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修習碩士程度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學分班者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，應具備報考大學碩士班之資格。</w:t>
      </w:r>
    </w:p>
    <w:p w:rsidR="000C77A0" w:rsidRPr="00B506A5" w:rsidRDefault="000C77A0" w:rsidP="000C77A0">
      <w:pPr>
        <w:widowControl/>
        <w:spacing w:beforeLines="50" w:before="18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B506A5">
        <w:rPr>
          <w:rFonts w:ascii="標楷體" w:eastAsia="標楷體" w:hAnsi="標楷體" w:cs="新細明體"/>
          <w:kern w:val="0"/>
          <w:szCs w:val="24"/>
        </w:rPr>
        <w:t>、課程：</w:t>
      </w:r>
    </w:p>
    <w:p w:rsidR="000C77A0" w:rsidRPr="00B506A5" w:rsidRDefault="000C77A0" w:rsidP="000C77A0">
      <w:pPr>
        <w:widowControl/>
        <w:ind w:leftChars="50" w:left="720" w:hangingChars="250" w:hanging="60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B506A5">
        <w:rPr>
          <w:rFonts w:ascii="標楷體" w:eastAsia="標楷體" w:hAnsi="標楷體" w:cs="新細明體"/>
          <w:kern w:val="0"/>
          <w:szCs w:val="24"/>
        </w:rPr>
        <w:t>在維持教學品質之條件下，除教育學程、限制人數及博士班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等</w:t>
      </w:r>
      <w:r w:rsidRPr="00B506A5">
        <w:rPr>
          <w:rFonts w:ascii="標楷體" w:eastAsia="標楷體" w:hAnsi="標楷體" w:cs="新細明體"/>
          <w:kern w:val="0"/>
          <w:szCs w:val="24"/>
        </w:rPr>
        <w:t>課程不開放</w:t>
      </w:r>
    </w:p>
    <w:p w:rsidR="000C77A0" w:rsidRPr="00B506A5" w:rsidRDefault="000C77A0" w:rsidP="000C77A0">
      <w:pPr>
        <w:widowControl/>
        <w:ind w:leftChars="275" w:left="66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外，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本部就各班次限制人數及</w:t>
      </w:r>
      <w:r w:rsidRPr="00B506A5">
        <w:rPr>
          <w:rFonts w:ascii="標楷體" w:eastAsia="標楷體" w:hAnsi="標楷體" w:cs="新細明體"/>
          <w:kern w:val="0"/>
          <w:szCs w:val="24"/>
        </w:rPr>
        <w:t>各系所或教學單位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B506A5">
        <w:rPr>
          <w:rFonts w:ascii="標楷體" w:eastAsia="標楷體" w:hAnsi="標楷體" w:cs="新細明體"/>
          <w:kern w:val="0"/>
          <w:szCs w:val="24"/>
        </w:rPr>
        <w:t>正式學生優先選課原則下，提出可招收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修</w:t>
      </w:r>
      <w:r w:rsidRPr="00B506A5">
        <w:rPr>
          <w:rFonts w:ascii="標楷體" w:eastAsia="標楷體" w:hAnsi="標楷體" w:cs="新細明體"/>
          <w:kern w:val="0"/>
          <w:szCs w:val="24"/>
        </w:rPr>
        <w:t>讀之學士班、碩士班課程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與人數</w:t>
      </w:r>
      <w:r w:rsidRPr="00B506A5">
        <w:rPr>
          <w:rFonts w:ascii="標楷體" w:eastAsia="標楷體" w:hAnsi="標楷體" w:cs="新細明體"/>
          <w:kern w:val="0"/>
          <w:szCs w:val="24"/>
        </w:rPr>
        <w:t>。</w:t>
      </w:r>
    </w:p>
    <w:p w:rsidR="000C77A0" w:rsidRPr="00B506A5" w:rsidRDefault="000C77A0" w:rsidP="000C77A0">
      <w:pPr>
        <w:widowControl/>
        <w:ind w:leftChars="50" w:left="660" w:hangingChars="225" w:hanging="54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(二) 本</w:t>
      </w:r>
      <w:r w:rsidRPr="00B506A5">
        <w:rPr>
          <w:rFonts w:ascii="標楷體" w:eastAsia="標楷體" w:hAnsi="標楷體" w:cs="新細明體"/>
          <w:kern w:val="0"/>
          <w:szCs w:val="24"/>
        </w:rPr>
        <w:t>部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於每學期配合各系所開課作業，於教務處提出「開課一覽表」彚整截止日前，同時請各系所以表列方式提出不宜開放修讀之科目，並註記原因，送交本部</w:t>
      </w:r>
      <w:r w:rsidRPr="00B506A5">
        <w:rPr>
          <w:rFonts w:ascii="標楷體" w:eastAsia="標楷體" w:hAnsi="標楷體" w:cs="新細明體"/>
          <w:kern w:val="0"/>
          <w:szCs w:val="24"/>
        </w:rPr>
        <w:t>彙整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後，</w:t>
      </w:r>
      <w:r w:rsidRPr="00B506A5">
        <w:rPr>
          <w:rFonts w:ascii="標楷體" w:eastAsia="標楷體" w:hAnsi="標楷體" w:cs="新細明體"/>
          <w:kern w:val="0"/>
          <w:szCs w:val="24"/>
        </w:rPr>
        <w:t>提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送</w:t>
      </w:r>
      <w:r w:rsidRPr="00B506A5">
        <w:rPr>
          <w:rFonts w:ascii="標楷體" w:eastAsia="標楷體" w:hAnsi="標楷體" w:cs="新細明體"/>
          <w:kern w:val="0"/>
          <w:szCs w:val="24"/>
        </w:rPr>
        <w:t>本校推廣教育委員會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審議</w:t>
      </w:r>
      <w:r w:rsidRPr="00B506A5">
        <w:rPr>
          <w:rFonts w:ascii="標楷體" w:eastAsia="標楷體" w:hAnsi="標楷體" w:cs="新細明體"/>
          <w:kern w:val="0"/>
          <w:szCs w:val="24"/>
        </w:rPr>
        <w:t>。</w:t>
      </w:r>
    </w:p>
    <w:p w:rsidR="000C77A0" w:rsidRPr="00B506A5" w:rsidRDefault="000C77A0" w:rsidP="000C77A0">
      <w:pPr>
        <w:widowControl/>
        <w:ind w:leftChars="95" w:left="696" w:hangingChars="195" w:hanging="468"/>
        <w:rPr>
          <w:rFonts w:ascii="標楷體" w:eastAsia="標楷體" w:hAnsi="標楷體" w:cs="新細明體"/>
          <w:kern w:val="0"/>
          <w:szCs w:val="24"/>
        </w:rPr>
      </w:pPr>
    </w:p>
    <w:p w:rsidR="000310F0" w:rsidRPr="00B506A5" w:rsidRDefault="000C77A0" w:rsidP="00B506A5">
      <w:pPr>
        <w:widowControl/>
        <w:ind w:left="566" w:hangingChars="236" w:hanging="566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五</w:t>
      </w:r>
      <w:r w:rsidRPr="00B506A5">
        <w:rPr>
          <w:rFonts w:ascii="標楷體" w:eastAsia="標楷體" w:hAnsi="標楷體" w:cs="新細明體"/>
          <w:kern w:val="0"/>
          <w:szCs w:val="24"/>
        </w:rPr>
        <w:t>、課程隨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班附讀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之學員數</w:t>
      </w:r>
      <w:r w:rsidR="000310F0"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，</w:t>
      </w:r>
      <w:r w:rsidR="000310F0" w:rsidRPr="00B506A5">
        <w:rPr>
          <w:rFonts w:ascii="標楷體" w:eastAsia="標楷體" w:hAnsi="標楷體" w:hint="eastAsia"/>
          <w:szCs w:val="24"/>
          <w:shd w:val="pct15" w:color="auto" w:fill="FFFFFF"/>
        </w:rPr>
        <w:t>應符合下列規定。但有特殊原因報經學校主管機關核定者，不在此限：</w:t>
      </w:r>
    </w:p>
    <w:p w:rsidR="000310F0" w:rsidRPr="00B506A5" w:rsidRDefault="000310F0" w:rsidP="00B506A5">
      <w:pPr>
        <w:widowControl/>
        <w:ind w:leftChars="236" w:left="567" w:hanging="1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(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) 大學學士班及專科學校隨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班附讀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人數以6人為限。</w:t>
      </w:r>
    </w:p>
    <w:p w:rsidR="000310F0" w:rsidRPr="00B506A5" w:rsidRDefault="000310F0" w:rsidP="000310F0">
      <w:pPr>
        <w:widowControl/>
        <w:ind w:leftChars="33" w:left="79" w:firstLineChars="203" w:firstLine="487"/>
        <w:rPr>
          <w:rFonts w:ascii="標楷體" w:eastAsia="標楷體" w:hAnsi="標楷體" w:cs="新細明體"/>
          <w:kern w:val="0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(</w:t>
      </w:r>
      <w:r w:rsidRPr="00B506A5">
        <w:rPr>
          <w:rFonts w:ascii="標楷體" w:eastAsia="標楷體" w:hAnsi="標楷體" w:cs="新細明體"/>
          <w:kern w:val="0"/>
          <w:szCs w:val="24"/>
          <w:shd w:val="pct15" w:color="auto" w:fill="FFFFFF"/>
        </w:rPr>
        <w:t>二</w:t>
      </w: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)</w:t>
      </w:r>
      <w:r w:rsidRPr="00B506A5">
        <w:rPr>
          <w:rFonts w:ascii="標楷體" w:eastAsia="標楷體" w:hAnsi="標楷體" w:hint="eastAsia"/>
          <w:szCs w:val="24"/>
          <w:shd w:val="pct15" w:color="auto" w:fill="FFFFFF"/>
        </w:rPr>
        <w:t>碩士</w:t>
      </w:r>
      <w:proofErr w:type="gramStart"/>
      <w:r w:rsidRPr="00B506A5">
        <w:rPr>
          <w:rFonts w:ascii="標楷體" w:eastAsia="標楷體" w:hAnsi="標楷體" w:hint="eastAsia"/>
          <w:szCs w:val="24"/>
          <w:shd w:val="pct15" w:color="auto" w:fill="FFFFFF"/>
        </w:rPr>
        <w:t>班隨班附讀人數</w:t>
      </w:r>
      <w:proofErr w:type="gramEnd"/>
      <w:r w:rsidRPr="00B506A5">
        <w:rPr>
          <w:rFonts w:ascii="標楷體" w:eastAsia="標楷體" w:hAnsi="標楷體" w:hint="eastAsia"/>
          <w:szCs w:val="24"/>
          <w:shd w:val="pct15" w:color="auto" w:fill="FFFFFF"/>
        </w:rPr>
        <w:t>，以五人為限。</w:t>
      </w:r>
    </w:p>
    <w:p w:rsidR="000310F0" w:rsidRPr="00B506A5" w:rsidRDefault="000310F0" w:rsidP="000310F0">
      <w:pPr>
        <w:pStyle w:val="a3"/>
        <w:kinsoku w:val="0"/>
        <w:overflowPunct w:val="0"/>
        <w:spacing w:before="19" w:line="302" w:lineRule="auto"/>
        <w:ind w:right="549" w:firstLineChars="236" w:firstLine="566"/>
        <w:rPr>
          <w:rFonts w:ascii="標楷體" w:eastAsia="標楷體" w:hAnsi="標楷體"/>
          <w:szCs w:val="24"/>
          <w:shd w:val="pct15" w:color="auto" w:fill="FFFFFF"/>
        </w:rPr>
      </w:pPr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(三)各系所有關『碩士論文學分』或其他特殊規定的科目不得要求隨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班附讀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  <w:shd w:val="pct15" w:color="auto" w:fill="FFFFFF"/>
        </w:rPr>
        <w:t>。</w:t>
      </w:r>
    </w:p>
    <w:p w:rsidR="000C77A0" w:rsidRPr="00B506A5" w:rsidRDefault="000C77A0" w:rsidP="000C77A0">
      <w:pPr>
        <w:widowControl/>
        <w:ind w:leftChars="15" w:left="742" w:hangingChars="294" w:hanging="70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六</w:t>
      </w:r>
      <w:r w:rsidRPr="00B506A5">
        <w:rPr>
          <w:rFonts w:ascii="標楷體" w:eastAsia="標楷體" w:hAnsi="標楷體" w:cs="新細明體"/>
          <w:kern w:val="0"/>
          <w:szCs w:val="24"/>
        </w:rPr>
        <w:t>、招生作業及核准</w:t>
      </w:r>
    </w:p>
    <w:p w:rsidR="000C77A0" w:rsidRPr="00B506A5" w:rsidRDefault="000C77A0" w:rsidP="000C77A0">
      <w:pPr>
        <w:widowControl/>
        <w:ind w:firstLineChars="120" w:firstLine="288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)</w:t>
      </w:r>
      <w:r w:rsidRPr="00B506A5">
        <w:rPr>
          <w:rFonts w:ascii="標楷體" w:eastAsia="標楷體" w:hAnsi="標楷體" w:cs="新細明體"/>
          <w:kern w:val="0"/>
          <w:szCs w:val="24"/>
        </w:rPr>
        <w:t>由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本</w:t>
      </w:r>
      <w:r w:rsidRPr="00B506A5">
        <w:rPr>
          <w:rFonts w:ascii="標楷體" w:eastAsia="標楷體" w:hAnsi="標楷體" w:cs="新細明體"/>
          <w:kern w:val="0"/>
          <w:szCs w:val="24"/>
        </w:rPr>
        <w:t>部統籌辦理，原則上每學期辦理一次。</w:t>
      </w:r>
    </w:p>
    <w:p w:rsidR="000C77A0" w:rsidRPr="00B506A5" w:rsidRDefault="000C77A0" w:rsidP="000310F0">
      <w:pPr>
        <w:widowControl/>
        <w:ind w:leftChars="114" w:left="874" w:hangingChars="250" w:hanging="60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r w:rsidRPr="00B506A5">
        <w:rPr>
          <w:rFonts w:ascii="標楷體" w:eastAsia="標楷體" w:hAnsi="標楷體" w:cs="新細明體"/>
          <w:kern w:val="0"/>
          <w:szCs w:val="24"/>
        </w:rPr>
        <w:t>二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)</w:t>
      </w:r>
      <w:r w:rsidRPr="00B506A5">
        <w:rPr>
          <w:rFonts w:ascii="標楷體" w:eastAsia="標楷體" w:hAnsi="標楷體" w:cs="新細明體"/>
          <w:kern w:val="0"/>
          <w:szCs w:val="24"/>
        </w:rPr>
        <w:t>擬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參加修</w:t>
      </w:r>
      <w:r w:rsidRPr="00B506A5">
        <w:rPr>
          <w:rFonts w:ascii="標楷體" w:eastAsia="標楷體" w:hAnsi="標楷體" w:cs="新細明體"/>
          <w:kern w:val="0"/>
          <w:szCs w:val="24"/>
        </w:rPr>
        <w:t>讀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者</w:t>
      </w:r>
      <w:r w:rsidRPr="00B506A5">
        <w:rPr>
          <w:rFonts w:ascii="標楷體" w:eastAsia="標楷體" w:hAnsi="標楷體" w:cs="新細明體"/>
          <w:kern w:val="0"/>
          <w:szCs w:val="24"/>
        </w:rPr>
        <w:t>，應每學期提出申請，由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本部、</w:t>
      </w:r>
      <w:r w:rsidRPr="00B506A5">
        <w:rPr>
          <w:rFonts w:ascii="標楷體" w:eastAsia="標楷體" w:hAnsi="標楷體" w:cs="新細明體"/>
          <w:kern w:val="0"/>
          <w:szCs w:val="24"/>
        </w:rPr>
        <w:t>系所依審核方式決定錄取名單。</w:t>
      </w:r>
    </w:p>
    <w:p w:rsidR="000C77A0" w:rsidRPr="00B506A5" w:rsidRDefault="000C77A0" w:rsidP="000C77A0">
      <w:pPr>
        <w:widowControl/>
        <w:ind w:left="684" w:hangingChars="285" w:hanging="684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七</w:t>
      </w:r>
      <w:r w:rsidRPr="00B506A5">
        <w:rPr>
          <w:rFonts w:ascii="標楷體" w:eastAsia="標楷體" w:hAnsi="標楷體" w:cs="新細明體"/>
          <w:kern w:val="0"/>
          <w:szCs w:val="24"/>
        </w:rPr>
        <w:t>、修讀學分規定</w:t>
      </w:r>
    </w:p>
    <w:p w:rsidR="000C77A0" w:rsidRPr="00B506A5" w:rsidRDefault="000C77A0" w:rsidP="000C77A0">
      <w:pPr>
        <w:widowControl/>
        <w:ind w:firstLineChars="35" w:firstLine="84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)</w:t>
      </w:r>
      <w:r w:rsidRPr="00B506A5">
        <w:rPr>
          <w:rFonts w:ascii="標楷體" w:eastAsia="標楷體" w:hAnsi="標楷體" w:cs="新細明體"/>
          <w:kern w:val="0"/>
          <w:szCs w:val="24"/>
        </w:rPr>
        <w:t>修讀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生</w:t>
      </w:r>
      <w:r w:rsidRPr="00B506A5">
        <w:rPr>
          <w:rFonts w:ascii="標楷體" w:eastAsia="標楷體" w:hAnsi="標楷體" w:cs="新細明體"/>
          <w:kern w:val="0"/>
          <w:szCs w:val="24"/>
        </w:rPr>
        <w:t>每學期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修得學分數：</w:t>
      </w:r>
    </w:p>
    <w:p w:rsidR="000C77A0" w:rsidRPr="00B506A5" w:rsidRDefault="000C77A0" w:rsidP="000C77A0">
      <w:pPr>
        <w:widowControl/>
        <w:ind w:left="684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1.碩士學位班每學期最多修習九學分</w:t>
      </w:r>
      <w:r w:rsidRPr="00B506A5">
        <w:rPr>
          <w:rFonts w:ascii="標楷體" w:eastAsia="標楷體" w:hAnsi="標楷體" w:cs="新細明體"/>
          <w:kern w:val="0"/>
          <w:szCs w:val="24"/>
        </w:rPr>
        <w:t>。</w:t>
      </w:r>
    </w:p>
    <w:p w:rsidR="000C77A0" w:rsidRPr="00B506A5" w:rsidRDefault="000C77A0" w:rsidP="000C77A0">
      <w:pPr>
        <w:widowControl/>
        <w:ind w:left="684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2.學士學位班每學期最多修習十八學分</w:t>
      </w:r>
      <w:r w:rsidRPr="00B506A5">
        <w:rPr>
          <w:rFonts w:ascii="標楷體" w:eastAsia="標楷體" w:hAnsi="標楷體" w:cs="新細明體"/>
          <w:kern w:val="0"/>
          <w:szCs w:val="24"/>
        </w:rPr>
        <w:t>。</w:t>
      </w:r>
    </w:p>
    <w:p w:rsidR="000C77A0" w:rsidRPr="00B506A5" w:rsidRDefault="000C77A0" w:rsidP="000C77A0">
      <w:pPr>
        <w:widowControl/>
        <w:ind w:leftChars="50" w:left="672" w:hangingChars="230" w:hanging="552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(二)</w:t>
      </w:r>
      <w:r w:rsidRPr="00B506A5">
        <w:rPr>
          <w:rFonts w:ascii="標楷體" w:eastAsia="標楷體" w:hAnsi="標楷體" w:cs="新細明體"/>
          <w:kern w:val="0"/>
          <w:szCs w:val="24"/>
        </w:rPr>
        <w:t>修讀科目之成績，學士班以六十分為及格，碩士班以七十分為及格。</w:t>
      </w:r>
    </w:p>
    <w:p w:rsidR="000C77A0" w:rsidRPr="00B506A5" w:rsidRDefault="000C77A0" w:rsidP="000C77A0">
      <w:pPr>
        <w:widowControl/>
        <w:ind w:left="684" w:hangingChars="285" w:hanging="684"/>
        <w:rPr>
          <w:rFonts w:ascii="標楷體" w:eastAsia="標楷體" w:hAnsi="標楷體" w:cs="新細明體"/>
          <w:kern w:val="0"/>
          <w:szCs w:val="24"/>
        </w:rPr>
      </w:pPr>
    </w:p>
    <w:p w:rsidR="000C77A0" w:rsidRPr="00B506A5" w:rsidRDefault="000C77A0" w:rsidP="000C77A0">
      <w:pPr>
        <w:widowControl/>
        <w:ind w:left="684" w:hangingChars="285" w:hanging="684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八、學分抵免規定</w:t>
      </w:r>
    </w:p>
    <w:p w:rsidR="000C77A0" w:rsidRPr="00B506A5" w:rsidRDefault="000C77A0" w:rsidP="000C77A0">
      <w:pPr>
        <w:widowControl/>
        <w:ind w:leftChars="200" w:left="48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修讀生</w:t>
      </w:r>
      <w:r w:rsidRPr="00B506A5">
        <w:rPr>
          <w:rFonts w:ascii="標楷體" w:eastAsia="標楷體" w:hAnsi="標楷體" w:cs="新細明體"/>
          <w:kern w:val="0"/>
          <w:szCs w:val="24"/>
        </w:rPr>
        <w:t>未來如通過本校入學考試，取得學籍，其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七年內</w:t>
      </w:r>
      <w:r w:rsidRPr="00B506A5">
        <w:rPr>
          <w:rFonts w:ascii="標楷體" w:eastAsia="標楷體" w:hAnsi="標楷體" w:cs="新細明體"/>
          <w:kern w:val="0"/>
          <w:szCs w:val="24"/>
        </w:rPr>
        <w:t>已修科目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之</w:t>
      </w:r>
      <w:r w:rsidRPr="00B506A5">
        <w:rPr>
          <w:rFonts w:ascii="標楷體" w:eastAsia="標楷體" w:hAnsi="標楷體" w:cs="新細明體"/>
          <w:kern w:val="0"/>
          <w:szCs w:val="24"/>
        </w:rPr>
        <w:t>學分抵免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規定如下：</w:t>
      </w:r>
    </w:p>
    <w:p w:rsidR="000C77A0" w:rsidRPr="00B506A5" w:rsidRDefault="000C77A0" w:rsidP="000C77A0">
      <w:pPr>
        <w:ind w:leftChars="100" w:left="653" w:hangingChars="172" w:hanging="413"/>
        <w:jc w:val="both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)考取系所班次與選修學分所屬系所相同者，則在本校所修習該系所的學分予以全部抵免；若考取不同系所班次，按本校學分抵免相關規定辦理。</w:t>
      </w:r>
    </w:p>
    <w:p w:rsidR="000C77A0" w:rsidRPr="00B506A5" w:rsidRDefault="000C77A0" w:rsidP="00B506A5">
      <w:pPr>
        <w:ind w:leftChars="100" w:left="653" w:hangingChars="172" w:hanging="413"/>
        <w:jc w:val="both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(二)經入學考試取得正式學籍後，二專及碩士班按規定仍需至少修業一年，學士班則需至少修業二年，且皆須繳交相關註冊等費用(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日間部外修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讀班次已抵免學分者，不需再繳學分費)。</w:t>
      </w:r>
    </w:p>
    <w:p w:rsidR="00B506A5" w:rsidRPr="00B506A5" w:rsidRDefault="00B506A5" w:rsidP="00B506A5">
      <w:pPr>
        <w:ind w:leftChars="100" w:left="653" w:hangingChars="172" w:hanging="413"/>
        <w:jc w:val="both"/>
        <w:rPr>
          <w:rFonts w:ascii="標楷體" w:eastAsia="標楷體" w:hAnsi="標楷體" w:cs="新細明體"/>
          <w:kern w:val="0"/>
          <w:szCs w:val="24"/>
        </w:rPr>
      </w:pPr>
    </w:p>
    <w:p w:rsidR="000C77A0" w:rsidRPr="00B506A5" w:rsidRDefault="000C77A0" w:rsidP="000C77A0">
      <w:pPr>
        <w:jc w:val="both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九</w:t>
      </w:r>
      <w:r w:rsidRPr="00B506A5">
        <w:rPr>
          <w:rFonts w:ascii="標楷體" w:eastAsia="標楷體" w:hAnsi="標楷體" w:cs="新細明體"/>
          <w:kern w:val="0"/>
          <w:szCs w:val="24"/>
        </w:rPr>
        <w:t>、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收</w:t>
      </w:r>
      <w:r w:rsidRPr="00B506A5">
        <w:rPr>
          <w:rFonts w:ascii="標楷體" w:eastAsia="標楷體" w:hAnsi="標楷體" w:cs="新細明體"/>
          <w:kern w:val="0"/>
          <w:szCs w:val="24"/>
        </w:rPr>
        <w:t>費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標準</w:t>
      </w:r>
    </w:p>
    <w:p w:rsidR="000C77A0" w:rsidRPr="00B506A5" w:rsidRDefault="000C77A0" w:rsidP="000C77A0">
      <w:pPr>
        <w:widowControl/>
        <w:ind w:leftChars="94" w:left="632" w:hangingChars="169" w:hanging="40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)</w:t>
      </w:r>
      <w:r w:rsidRPr="00B506A5">
        <w:rPr>
          <w:rFonts w:ascii="標楷體" w:eastAsia="標楷體" w:hAnsi="標楷體" w:cs="新細明體"/>
          <w:kern w:val="0"/>
          <w:szCs w:val="24"/>
        </w:rPr>
        <w:t>每學期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除按修讀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學分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時</w:t>
      </w:r>
      <w:r w:rsidRPr="00B506A5">
        <w:rPr>
          <w:rFonts w:ascii="標楷體" w:eastAsia="標楷體" w:hAnsi="標楷體" w:cs="新細明體"/>
          <w:kern w:val="0"/>
          <w:szCs w:val="24"/>
        </w:rPr>
        <w:t>數計費外，並得收取註冊費及圖書費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、資訊資源使用等雜費。</w:t>
      </w:r>
    </w:p>
    <w:p w:rsidR="000C77A0" w:rsidRPr="00B506A5" w:rsidRDefault="000C77A0" w:rsidP="000C77A0">
      <w:pPr>
        <w:widowControl/>
        <w:ind w:leftChars="100" w:left="497" w:hangingChars="107" w:hanging="257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r w:rsidRPr="00B506A5">
        <w:rPr>
          <w:rFonts w:ascii="標楷體" w:eastAsia="標楷體" w:hAnsi="標楷體" w:cs="新細明體"/>
          <w:kern w:val="0"/>
          <w:szCs w:val="24"/>
        </w:rPr>
        <w:t>二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)各班次</w:t>
      </w:r>
      <w:r w:rsidRPr="00B506A5">
        <w:rPr>
          <w:rFonts w:ascii="標楷體" w:eastAsia="標楷體" w:hAnsi="標楷體" w:cs="新細明體"/>
          <w:kern w:val="0"/>
          <w:szCs w:val="24"/>
        </w:rPr>
        <w:t>每學分收費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標準則按所選修學分班次的收費標準計費，如有</w:t>
      </w:r>
      <w:r w:rsidRPr="00B506A5">
        <w:rPr>
          <w:rFonts w:ascii="標楷體" w:eastAsia="標楷體" w:hAnsi="標楷體" w:cs="新細明體"/>
          <w:kern w:val="0"/>
          <w:szCs w:val="24"/>
        </w:rPr>
        <w:t>實習（驗）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其</w:t>
      </w:r>
      <w:r w:rsidRPr="00B506A5">
        <w:rPr>
          <w:rFonts w:ascii="標楷體" w:eastAsia="標楷體" w:hAnsi="標楷體" w:cs="新細明體"/>
          <w:kern w:val="0"/>
          <w:szCs w:val="24"/>
        </w:rPr>
        <w:t>材料費另計。</w:t>
      </w:r>
    </w:p>
    <w:p w:rsidR="000C77A0" w:rsidRPr="00B506A5" w:rsidRDefault="000C77A0" w:rsidP="000C77A0">
      <w:pPr>
        <w:widowControl/>
        <w:ind w:firstLineChars="100" w:firstLine="24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(三)</w:t>
      </w:r>
      <w:r w:rsidRPr="00B506A5">
        <w:rPr>
          <w:rFonts w:ascii="標楷體" w:eastAsia="標楷體" w:hAnsi="標楷體" w:cs="新細明體"/>
          <w:kern w:val="0"/>
          <w:szCs w:val="24"/>
        </w:rPr>
        <w:t>學分費依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本</w:t>
      </w:r>
      <w:r w:rsidRPr="00B506A5">
        <w:rPr>
          <w:rFonts w:ascii="標楷體" w:eastAsia="標楷體" w:hAnsi="標楷體" w:cs="新細明體"/>
          <w:kern w:val="0"/>
          <w:szCs w:val="24"/>
        </w:rPr>
        <w:t>校學費調整標準調整之。</w:t>
      </w:r>
    </w:p>
    <w:p w:rsidR="000C77A0" w:rsidRPr="00B506A5" w:rsidRDefault="000C77A0" w:rsidP="000C77A0">
      <w:pPr>
        <w:widowControl/>
        <w:ind w:firstLineChars="100" w:firstLine="240"/>
        <w:rPr>
          <w:rFonts w:ascii="標楷體" w:eastAsia="標楷體" w:hAnsi="標楷體" w:cs="新細明體"/>
          <w:kern w:val="0"/>
          <w:szCs w:val="24"/>
        </w:rPr>
      </w:pPr>
    </w:p>
    <w:p w:rsidR="000C77A0" w:rsidRPr="00B506A5" w:rsidRDefault="000C77A0" w:rsidP="000C77A0">
      <w:pPr>
        <w:widowControl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十</w:t>
      </w:r>
      <w:r w:rsidRPr="00B506A5">
        <w:rPr>
          <w:rFonts w:ascii="標楷體" w:eastAsia="標楷體" w:hAnsi="標楷體" w:cs="新細明體"/>
          <w:kern w:val="0"/>
          <w:szCs w:val="24"/>
        </w:rPr>
        <w:t>、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申請修讀課程於獲准完成選課登記繳費後，因故申請退選退費應依下列方式辦理：</w:t>
      </w:r>
    </w:p>
    <w:p w:rsidR="000C77A0" w:rsidRPr="00B506A5" w:rsidRDefault="000C77A0" w:rsidP="000C77A0">
      <w:pPr>
        <w:widowControl/>
        <w:ind w:leftChars="94" w:left="632" w:hangingChars="169" w:hanging="40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)自選課登記繳費後至上課日期申請者，退還已繳學費等各項費用之九成。</w:t>
      </w:r>
    </w:p>
    <w:p w:rsidR="000C77A0" w:rsidRPr="00B506A5" w:rsidRDefault="000C77A0" w:rsidP="000C77A0">
      <w:pPr>
        <w:widowControl/>
        <w:ind w:leftChars="94" w:left="632" w:hangingChars="169" w:hanging="40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(二)自開課日起算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未逾全期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三分之一申請退費者，退還已繳各項費用之半數。</w:t>
      </w:r>
    </w:p>
    <w:p w:rsidR="000C77A0" w:rsidRPr="00B506A5" w:rsidRDefault="000C77A0" w:rsidP="000C77A0">
      <w:pPr>
        <w:widowControl/>
        <w:ind w:leftChars="94" w:left="632" w:hangingChars="169" w:hanging="40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(三)開班上課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已逾全期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三分之一始申請退費者，不予退還。</w:t>
      </w:r>
    </w:p>
    <w:p w:rsidR="000C77A0" w:rsidRPr="00B506A5" w:rsidRDefault="000C77A0" w:rsidP="000C77A0">
      <w:pPr>
        <w:widowControl/>
        <w:ind w:leftChars="94" w:left="632" w:hangingChars="169" w:hanging="40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(四)若所修讀課程未開班，本校應主動通知修讀生辦理退選並全額無息退費。</w:t>
      </w:r>
    </w:p>
    <w:p w:rsidR="000C77A0" w:rsidRPr="00B506A5" w:rsidRDefault="000C77A0" w:rsidP="000C77A0">
      <w:pPr>
        <w:widowControl/>
        <w:ind w:leftChars="94" w:left="226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學員入（退）學、學費收繳及退還、成績登記及推廣教育學分證明之核發等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事宜</w:t>
      </w:r>
      <w:r w:rsidRPr="00B506A5">
        <w:rPr>
          <w:rFonts w:ascii="標楷體" w:eastAsia="標楷體" w:hAnsi="標楷體" w:cs="新細明體"/>
          <w:kern w:val="0"/>
          <w:szCs w:val="24"/>
        </w:rPr>
        <w:t>由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本校相關處、室配合本</w:t>
      </w:r>
      <w:r w:rsidRPr="00B506A5">
        <w:rPr>
          <w:rFonts w:ascii="標楷體" w:eastAsia="標楷體" w:hAnsi="標楷體" w:cs="新細明體"/>
          <w:kern w:val="0"/>
          <w:szCs w:val="24"/>
        </w:rPr>
        <w:t>部辦理。</w:t>
      </w:r>
    </w:p>
    <w:p w:rsidR="000C77A0" w:rsidRPr="00B506A5" w:rsidRDefault="000C77A0" w:rsidP="000C77A0">
      <w:pPr>
        <w:widowControl/>
        <w:ind w:left="480" w:hangingChars="200" w:hanging="480"/>
        <w:rPr>
          <w:rFonts w:ascii="標楷體" w:eastAsia="標楷體" w:hAnsi="標楷體" w:cs="新細明體"/>
          <w:kern w:val="0"/>
          <w:szCs w:val="24"/>
        </w:rPr>
      </w:pPr>
    </w:p>
    <w:p w:rsidR="000C77A0" w:rsidRPr="00B506A5" w:rsidRDefault="000C77A0" w:rsidP="000C77A0">
      <w:pPr>
        <w:widowControl/>
        <w:ind w:left="240" w:hangingChars="100" w:hanging="24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十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一</w:t>
      </w:r>
      <w:r w:rsidRPr="00B506A5">
        <w:rPr>
          <w:rFonts w:ascii="標楷體" w:eastAsia="標楷體" w:hAnsi="標楷體" w:cs="新細明體"/>
          <w:kern w:val="0"/>
          <w:szCs w:val="24"/>
        </w:rPr>
        <w:t>、付費旁聽</w:t>
      </w:r>
    </w:p>
    <w:p w:rsidR="000C77A0" w:rsidRPr="00B506A5" w:rsidRDefault="000C77A0" w:rsidP="000C77A0">
      <w:pPr>
        <w:widowControl/>
        <w:ind w:leftChars="51" w:left="727" w:hangingChars="252" w:hanging="605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(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) </w:t>
      </w:r>
      <w:r w:rsidRPr="00B506A5">
        <w:rPr>
          <w:rFonts w:ascii="標楷體" w:eastAsia="標楷體" w:hAnsi="標楷體" w:cs="新細明體"/>
          <w:kern w:val="0"/>
          <w:szCs w:val="24"/>
        </w:rPr>
        <w:t>無需實驗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﹙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習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﹚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之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修</w:t>
      </w:r>
      <w:r w:rsidRPr="00B506A5">
        <w:rPr>
          <w:rFonts w:ascii="標楷體" w:eastAsia="標楷體" w:hAnsi="標楷體" w:cs="新細明體"/>
          <w:kern w:val="0"/>
          <w:szCs w:val="24"/>
        </w:rPr>
        <w:t>讀課程，得招收付費旁聽學員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，其所受待遇</w:t>
      </w:r>
      <w:r w:rsidRPr="00B506A5">
        <w:rPr>
          <w:rFonts w:ascii="標楷體" w:eastAsia="標楷體" w:hAnsi="標楷體" w:cs="新細明體"/>
          <w:kern w:val="0"/>
          <w:szCs w:val="24"/>
        </w:rPr>
        <w:t>應與具正</w:t>
      </w:r>
    </w:p>
    <w:p w:rsidR="000C77A0" w:rsidRPr="00B506A5" w:rsidRDefault="000C77A0" w:rsidP="000C77A0">
      <w:pPr>
        <w:widowControl/>
        <w:ind w:leftChars="275" w:left="725" w:hangingChars="27" w:hanging="65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式學籍之一般學生相同，不得有差別，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惟該類學員不需接受學習評量，授</w:t>
      </w:r>
    </w:p>
    <w:p w:rsidR="000C77A0" w:rsidRPr="00B506A5" w:rsidRDefault="000C77A0" w:rsidP="000C77A0">
      <w:pPr>
        <w:widowControl/>
        <w:ind w:leftChars="276" w:left="727" w:hangingChars="27" w:hanging="65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課教師於期末亦不需提送評量成績。</w:t>
      </w:r>
    </w:p>
    <w:p w:rsidR="000C77A0" w:rsidRPr="00B506A5" w:rsidRDefault="000C77A0" w:rsidP="000C77A0">
      <w:pPr>
        <w:widowControl/>
        <w:ind w:firstLineChars="50" w:firstLine="12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(二) </w:t>
      </w:r>
      <w:r w:rsidRPr="00B506A5">
        <w:rPr>
          <w:rFonts w:ascii="標楷體" w:eastAsia="標楷體" w:hAnsi="標楷體" w:cs="新細明體"/>
          <w:kern w:val="0"/>
          <w:szCs w:val="24"/>
        </w:rPr>
        <w:t>申請付費旁聽者，應具有報考學士班或碩士班之學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歷</w:t>
      </w:r>
      <w:r w:rsidRPr="00B506A5">
        <w:rPr>
          <w:rFonts w:ascii="標楷體" w:eastAsia="標楷體" w:hAnsi="標楷體" w:cs="新細明體"/>
          <w:kern w:val="0"/>
          <w:szCs w:val="24"/>
        </w:rPr>
        <w:t>資格。</w:t>
      </w:r>
    </w:p>
    <w:p w:rsidR="000C77A0" w:rsidRPr="00B506A5" w:rsidRDefault="000C77A0" w:rsidP="000C77A0">
      <w:pPr>
        <w:widowControl/>
        <w:ind w:leftChars="50" w:left="720" w:hangingChars="250" w:hanging="60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(三) </w:t>
      </w:r>
      <w:r w:rsidRPr="00B506A5">
        <w:rPr>
          <w:rFonts w:ascii="標楷體" w:eastAsia="標楷體" w:hAnsi="標楷體" w:cs="新細明體"/>
          <w:kern w:val="0"/>
          <w:szCs w:val="24"/>
        </w:rPr>
        <w:t>課程接受付費旁聽學員人數，以教室容量扣除修課人數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﹙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含本校學生與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選</w:t>
      </w:r>
    </w:p>
    <w:p w:rsidR="000C77A0" w:rsidRPr="00B506A5" w:rsidRDefault="000C77A0" w:rsidP="000C77A0">
      <w:pPr>
        <w:widowControl/>
        <w:ind w:firstLineChars="275" w:firstLine="66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>讀生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﹚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後之差額為上限。</w:t>
      </w:r>
    </w:p>
    <w:p w:rsidR="000C77A0" w:rsidRPr="00B506A5" w:rsidRDefault="000C77A0" w:rsidP="000C77A0">
      <w:pPr>
        <w:widowControl/>
        <w:ind w:firstLineChars="50" w:firstLine="12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(四) </w:t>
      </w:r>
      <w:r w:rsidRPr="00B506A5">
        <w:rPr>
          <w:rFonts w:ascii="標楷體" w:eastAsia="標楷體" w:hAnsi="標楷體" w:cs="新細明體"/>
          <w:kern w:val="0"/>
          <w:szCs w:val="24"/>
        </w:rPr>
        <w:t>付費旁聽學員應繳之學費，與該課程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隨</w:t>
      </w:r>
      <w:proofErr w:type="gramStart"/>
      <w:r w:rsidRPr="00B506A5">
        <w:rPr>
          <w:rFonts w:ascii="標楷體" w:eastAsia="標楷體" w:hAnsi="標楷體" w:cs="新細明體" w:hint="eastAsia"/>
          <w:kern w:val="0"/>
          <w:szCs w:val="24"/>
        </w:rPr>
        <w:t>班附讀</w:t>
      </w:r>
      <w:proofErr w:type="gramEnd"/>
      <w:r w:rsidRPr="00B506A5">
        <w:rPr>
          <w:rFonts w:ascii="標楷體" w:eastAsia="標楷體" w:hAnsi="標楷體" w:cs="新細明體" w:hint="eastAsia"/>
          <w:kern w:val="0"/>
          <w:szCs w:val="24"/>
        </w:rPr>
        <w:t>生</w:t>
      </w:r>
      <w:r w:rsidRPr="00B506A5">
        <w:rPr>
          <w:rFonts w:ascii="標楷體" w:eastAsia="標楷體" w:hAnsi="標楷體" w:cs="新細明體"/>
          <w:kern w:val="0"/>
          <w:szCs w:val="24"/>
        </w:rPr>
        <w:t>相同。</w:t>
      </w:r>
    </w:p>
    <w:p w:rsidR="000C77A0" w:rsidRPr="00B506A5" w:rsidRDefault="000C77A0" w:rsidP="000C77A0">
      <w:pPr>
        <w:widowControl/>
        <w:ind w:leftChars="52" w:left="658" w:hangingChars="222" w:hanging="533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(五) </w:t>
      </w:r>
      <w:r w:rsidRPr="00B506A5">
        <w:rPr>
          <w:rFonts w:ascii="標楷體" w:eastAsia="標楷體" w:hAnsi="標楷體" w:cs="新細明體"/>
          <w:kern w:val="0"/>
          <w:szCs w:val="24"/>
        </w:rPr>
        <w:t>付費旁聽學員如有不當行為或影響授課或其他學生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﹙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員</w:t>
      </w:r>
      <w:proofErr w:type="gramStart"/>
      <w:r w:rsidRPr="00B506A5">
        <w:rPr>
          <w:rFonts w:ascii="標楷體" w:eastAsia="標楷體" w:hAnsi="標楷體" w:cs="新細明體"/>
          <w:kern w:val="0"/>
          <w:szCs w:val="24"/>
        </w:rPr>
        <w:t>﹚</w:t>
      </w:r>
      <w:proofErr w:type="gramEnd"/>
      <w:r w:rsidRPr="00B506A5">
        <w:rPr>
          <w:rFonts w:ascii="標楷體" w:eastAsia="標楷體" w:hAnsi="標楷體" w:cs="新細明體"/>
          <w:kern w:val="0"/>
          <w:szCs w:val="24"/>
        </w:rPr>
        <w:t>之學習，經所旁聽課程之系所及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本</w:t>
      </w:r>
      <w:r w:rsidRPr="00B506A5">
        <w:rPr>
          <w:rFonts w:ascii="標楷體" w:eastAsia="標楷體" w:hAnsi="標楷體" w:cs="新細明體"/>
          <w:kern w:val="0"/>
          <w:szCs w:val="24"/>
        </w:rPr>
        <w:t>部通知，仍未改善者，得取消其旁聽資格，且不予退費。</w:t>
      </w:r>
    </w:p>
    <w:p w:rsidR="000C77A0" w:rsidRPr="00B506A5" w:rsidRDefault="000C77A0" w:rsidP="000C77A0">
      <w:pPr>
        <w:widowControl/>
        <w:ind w:firstLineChars="50" w:firstLine="12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 w:hint="eastAsia"/>
          <w:kern w:val="0"/>
          <w:szCs w:val="24"/>
        </w:rPr>
        <w:t xml:space="preserve">(六) </w:t>
      </w:r>
      <w:r w:rsidRPr="00B506A5">
        <w:rPr>
          <w:rFonts w:ascii="標楷體" w:eastAsia="標楷體" w:hAnsi="標楷體" w:cs="新細明體"/>
          <w:kern w:val="0"/>
          <w:szCs w:val="24"/>
        </w:rPr>
        <w:t>本校不發給付費旁聽學員任何成績或學分證明。</w:t>
      </w:r>
    </w:p>
    <w:p w:rsidR="000C77A0" w:rsidRPr="00B506A5" w:rsidRDefault="000C77A0" w:rsidP="000C77A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十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二</w:t>
      </w:r>
      <w:r w:rsidRPr="00B506A5">
        <w:rPr>
          <w:rFonts w:ascii="標楷體" w:eastAsia="標楷體" w:hAnsi="標楷體" w:cs="新細明體"/>
          <w:kern w:val="0"/>
          <w:szCs w:val="24"/>
        </w:rPr>
        <w:t>、其他</w:t>
      </w:r>
    </w:p>
    <w:p w:rsidR="000C77A0" w:rsidRPr="00B506A5" w:rsidRDefault="000C77A0" w:rsidP="000C77A0">
      <w:pPr>
        <w:widowControl/>
        <w:ind w:leftChars="300" w:left="720"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對修讀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生</w:t>
      </w:r>
      <w:r w:rsidRPr="00B506A5">
        <w:rPr>
          <w:rFonts w:ascii="標楷體" w:eastAsia="標楷體" w:hAnsi="標楷體" w:cs="新細明體"/>
          <w:kern w:val="0"/>
          <w:szCs w:val="24"/>
        </w:rPr>
        <w:t>之規範，應與具正式學籍之一般學生相同，不得有差別待遇，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有關</w:t>
      </w:r>
      <w:r w:rsidRPr="00B506A5">
        <w:rPr>
          <w:rFonts w:ascii="標楷體" w:eastAsia="標楷體" w:hAnsi="標楷體" w:cs="新細明體"/>
          <w:kern w:val="0"/>
          <w:szCs w:val="24"/>
        </w:rPr>
        <w:t>修讀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生「學生須知」另訂之</w:t>
      </w:r>
      <w:r w:rsidRPr="00B506A5">
        <w:rPr>
          <w:rFonts w:ascii="標楷體" w:eastAsia="標楷體" w:hAnsi="標楷體" w:cs="新細明體"/>
          <w:kern w:val="0"/>
          <w:szCs w:val="24"/>
        </w:rPr>
        <w:t>。</w:t>
      </w:r>
    </w:p>
    <w:p w:rsidR="000C77A0" w:rsidRPr="00B506A5" w:rsidRDefault="000C77A0" w:rsidP="000C77A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十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三</w:t>
      </w:r>
      <w:r w:rsidRPr="00B506A5">
        <w:rPr>
          <w:rFonts w:ascii="標楷體" w:eastAsia="標楷體" w:hAnsi="標楷體" w:cs="新細明體"/>
          <w:kern w:val="0"/>
          <w:szCs w:val="24"/>
        </w:rPr>
        <w:t>、本要點未規定事項，依其他相關法令規定辦理。</w:t>
      </w:r>
    </w:p>
    <w:p w:rsidR="000C77A0" w:rsidRPr="00B506A5" w:rsidRDefault="000C77A0" w:rsidP="000C77A0">
      <w:pPr>
        <w:widowControl/>
        <w:rPr>
          <w:rFonts w:ascii="標楷體" w:eastAsia="標楷體" w:hAnsi="標楷體" w:cs="新細明體"/>
          <w:kern w:val="0"/>
          <w:szCs w:val="24"/>
        </w:rPr>
      </w:pPr>
      <w:r w:rsidRPr="00B506A5">
        <w:rPr>
          <w:rFonts w:ascii="標楷體" w:eastAsia="標楷體" w:hAnsi="標楷體" w:cs="新細明體"/>
          <w:kern w:val="0"/>
          <w:szCs w:val="24"/>
        </w:rPr>
        <w:t>十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四</w:t>
      </w:r>
      <w:r w:rsidRPr="00B506A5">
        <w:rPr>
          <w:rFonts w:ascii="標楷體" w:eastAsia="標楷體" w:hAnsi="標楷體" w:cs="新細明體"/>
          <w:kern w:val="0"/>
          <w:szCs w:val="24"/>
        </w:rPr>
        <w:t>、本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要點</w:t>
      </w:r>
      <w:r w:rsidRPr="00B506A5">
        <w:rPr>
          <w:rFonts w:ascii="標楷體" w:eastAsia="標楷體" w:hAnsi="標楷體" w:cs="新細明體"/>
          <w:kern w:val="0"/>
          <w:szCs w:val="24"/>
        </w:rPr>
        <w:t>經</w:t>
      </w:r>
      <w:r w:rsidRPr="00B506A5">
        <w:rPr>
          <w:rFonts w:ascii="標楷體" w:eastAsia="標楷體" w:hAnsi="標楷體" w:cs="新細明體" w:hint="eastAsia"/>
          <w:kern w:val="0"/>
          <w:szCs w:val="24"/>
        </w:rPr>
        <w:t>行政會議通過後實施</w:t>
      </w:r>
      <w:r w:rsidRPr="00B506A5">
        <w:rPr>
          <w:rFonts w:ascii="標楷體" w:eastAsia="標楷體" w:hAnsi="標楷體" w:cs="新細明體"/>
          <w:kern w:val="0"/>
          <w:szCs w:val="24"/>
        </w:rPr>
        <w:t>。</w:t>
      </w:r>
    </w:p>
    <w:p w:rsidR="00C668E3" w:rsidRDefault="00C668E3">
      <w:pPr>
        <w:widowControl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/>
          <w:b/>
          <w:szCs w:val="24"/>
        </w:rPr>
        <w:br w:type="page"/>
      </w:r>
    </w:p>
    <w:p w:rsidR="00C668E3" w:rsidRPr="00C668E3" w:rsidRDefault="00C668E3" w:rsidP="00C668E3">
      <w:pPr>
        <w:jc w:val="center"/>
        <w:rPr>
          <w:rFonts w:ascii="標楷體" w:eastAsia="標楷體" w:hAnsi="標楷體" w:hint="eastAsia"/>
          <w:b/>
          <w:sz w:val="28"/>
          <w:szCs w:val="32"/>
        </w:rPr>
      </w:pPr>
      <w:r w:rsidRPr="00C668E3">
        <w:rPr>
          <w:rFonts w:ascii="標楷體" w:eastAsia="標楷體" w:hAnsi="標楷體"/>
          <w:b/>
          <w:sz w:val="28"/>
          <w:szCs w:val="32"/>
        </w:rPr>
        <w:lastRenderedPageBreak/>
        <w:t>國立</w:t>
      </w:r>
      <w:r w:rsidRPr="00C668E3">
        <w:rPr>
          <w:rFonts w:ascii="標楷體" w:eastAsia="標楷體" w:hAnsi="標楷體" w:hint="eastAsia"/>
          <w:b/>
          <w:sz w:val="28"/>
          <w:szCs w:val="32"/>
        </w:rPr>
        <w:t>澎湖科技</w:t>
      </w:r>
      <w:r w:rsidRPr="00C668E3">
        <w:rPr>
          <w:rFonts w:ascii="標楷體" w:eastAsia="標楷體" w:hAnsi="標楷體"/>
          <w:b/>
          <w:sz w:val="28"/>
          <w:szCs w:val="32"/>
        </w:rPr>
        <w:t>大學辦理隨</w:t>
      </w:r>
      <w:proofErr w:type="gramStart"/>
      <w:r w:rsidRPr="00C668E3">
        <w:rPr>
          <w:rFonts w:ascii="標楷體" w:eastAsia="標楷體" w:hAnsi="標楷體"/>
          <w:b/>
          <w:sz w:val="28"/>
          <w:szCs w:val="32"/>
        </w:rPr>
        <w:t>班附讀</w:t>
      </w:r>
      <w:proofErr w:type="gramEnd"/>
      <w:r w:rsidRPr="00C668E3">
        <w:rPr>
          <w:rFonts w:ascii="標楷體" w:eastAsia="標楷體" w:hAnsi="標楷體"/>
          <w:b/>
          <w:sz w:val="28"/>
          <w:szCs w:val="32"/>
        </w:rPr>
        <w:t>修讀課程</w:t>
      </w:r>
      <w:r w:rsidRPr="00C668E3">
        <w:rPr>
          <w:rFonts w:ascii="標楷體" w:eastAsia="標楷體" w:hAnsi="標楷體" w:hint="eastAsia"/>
          <w:b/>
          <w:sz w:val="28"/>
          <w:szCs w:val="32"/>
        </w:rPr>
        <w:t>學生須知</w:t>
      </w:r>
    </w:p>
    <w:p w:rsidR="00C668E3" w:rsidRPr="00C668E3" w:rsidRDefault="00C668E3" w:rsidP="00C668E3">
      <w:pPr>
        <w:wordWrap w:val="0"/>
        <w:jc w:val="right"/>
        <w:rPr>
          <w:rFonts w:ascii="標楷體" w:eastAsia="標楷體" w:hAnsi="標楷體" w:hint="eastAsia"/>
          <w:b/>
          <w:sz w:val="28"/>
          <w:szCs w:val="32"/>
        </w:rPr>
      </w:pPr>
      <w:r w:rsidRPr="00C668E3">
        <w:rPr>
          <w:rFonts w:ascii="標楷體" w:eastAsia="標楷體" w:hAnsi="標楷體" w:cs="新細明體" w:hint="eastAsia"/>
          <w:kern w:val="0"/>
        </w:rPr>
        <w:t xml:space="preserve">                   </w:t>
      </w:r>
    </w:p>
    <w:p w:rsidR="00C668E3" w:rsidRPr="00C668E3" w:rsidRDefault="00C668E3" w:rsidP="00C668E3">
      <w:pPr>
        <w:numPr>
          <w:ilvl w:val="0"/>
          <w:numId w:val="3"/>
        </w:numPr>
        <w:spacing w:beforeLines="50" w:before="180"/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本須知依「</w:t>
      </w:r>
      <w:r w:rsidRPr="00C668E3">
        <w:rPr>
          <w:rFonts w:ascii="標楷體" w:eastAsia="標楷體" w:hAnsi="標楷體"/>
          <w:szCs w:val="26"/>
        </w:rPr>
        <w:t>國立</w:t>
      </w:r>
      <w:r w:rsidRPr="00C668E3">
        <w:rPr>
          <w:rFonts w:ascii="標楷體" w:eastAsia="標楷體" w:hAnsi="標楷體" w:hint="eastAsia"/>
          <w:szCs w:val="26"/>
        </w:rPr>
        <w:t>澎湖科技</w:t>
      </w:r>
      <w:r w:rsidRPr="00C668E3">
        <w:rPr>
          <w:rFonts w:ascii="標楷體" w:eastAsia="標楷體" w:hAnsi="標楷體"/>
          <w:szCs w:val="26"/>
        </w:rPr>
        <w:t>大學辦理隨</w:t>
      </w:r>
      <w:proofErr w:type="gramStart"/>
      <w:r w:rsidRPr="00C668E3">
        <w:rPr>
          <w:rFonts w:ascii="標楷體" w:eastAsia="標楷體" w:hAnsi="標楷體"/>
          <w:szCs w:val="26"/>
        </w:rPr>
        <w:t>班附讀</w:t>
      </w:r>
      <w:proofErr w:type="gramEnd"/>
      <w:r w:rsidRPr="00C668E3">
        <w:rPr>
          <w:rFonts w:ascii="標楷體" w:eastAsia="標楷體" w:hAnsi="標楷體"/>
          <w:szCs w:val="26"/>
        </w:rPr>
        <w:t>修讀課程與學分作業要點</w:t>
      </w:r>
      <w:r w:rsidRPr="00C668E3">
        <w:rPr>
          <w:rFonts w:ascii="標楷體" w:eastAsia="標楷體" w:hAnsi="標楷體" w:hint="eastAsia"/>
          <w:szCs w:val="26"/>
        </w:rPr>
        <w:t>」辦理，以下簡稱(本班次)。</w:t>
      </w:r>
    </w:p>
    <w:p w:rsidR="00C668E3" w:rsidRPr="00C668E3" w:rsidRDefault="00C668E3" w:rsidP="00C668E3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選讀碩士學分班課程有關規定：</w:t>
      </w:r>
    </w:p>
    <w:p w:rsidR="00C668E3" w:rsidRPr="00C668E3" w:rsidRDefault="00C668E3" w:rsidP="00C668E3">
      <w:pPr>
        <w:tabs>
          <w:tab w:val="num" w:pos="2160"/>
        </w:tabs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（一）每學期所選修課程最高不得超過9學分數。</w:t>
      </w:r>
      <w:bookmarkStart w:id="0" w:name="_GoBack"/>
      <w:bookmarkEnd w:id="0"/>
    </w:p>
    <w:p w:rsidR="00C668E3" w:rsidRPr="00C668E3" w:rsidRDefault="00C668E3" w:rsidP="00C668E3">
      <w:pPr>
        <w:tabs>
          <w:tab w:val="num" w:pos="2160"/>
        </w:tabs>
        <w:ind w:left="720" w:hangingChars="300" w:hanging="720"/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二）選修期間所選系所學分，若日後經公開考試取得入學資格，考取系所與選修學分所屬系所班次相同者，則在本校所修習該所的學分予以全部抵免；若考取不同系所班次，按本校學分抵免相關規定及系所主管同意，最高抵免學分仍不得超過8學分。</w:t>
      </w:r>
    </w:p>
    <w:p w:rsidR="00C668E3" w:rsidRPr="00C668E3" w:rsidRDefault="00C668E3" w:rsidP="00C668E3">
      <w:pPr>
        <w:tabs>
          <w:tab w:val="num" w:pos="2160"/>
        </w:tabs>
        <w:ind w:left="720" w:hangingChars="300" w:hanging="720"/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（三）經入學考試取得正式學籍後，按規定仍需至少修業一年，且須繳交相關註冊等費用(抵免學分不需再繳學分費)。</w:t>
      </w:r>
    </w:p>
    <w:p w:rsidR="00C668E3" w:rsidRPr="00C668E3" w:rsidRDefault="00C668E3" w:rsidP="00C668E3">
      <w:pPr>
        <w:tabs>
          <w:tab w:val="num" w:pos="2160"/>
        </w:tabs>
        <w:ind w:left="720" w:hangingChars="300" w:hanging="720"/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（四）各系所有關『碩士論文學分』或其他特殊規定的科目不得要求選讀或先修。</w:t>
      </w:r>
    </w:p>
    <w:p w:rsidR="00C668E3" w:rsidRPr="00C668E3" w:rsidRDefault="00C668E3" w:rsidP="00C668E3">
      <w:pPr>
        <w:jc w:val="both"/>
        <w:rPr>
          <w:rFonts w:ascii="標楷體" w:eastAsia="標楷體" w:hAnsi="標楷體" w:hint="eastAsia"/>
          <w:szCs w:val="26"/>
        </w:rPr>
      </w:pPr>
    </w:p>
    <w:p w:rsidR="00C668E3" w:rsidRPr="00C668E3" w:rsidRDefault="00C668E3" w:rsidP="00C668E3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選讀學士學分班課程有關規定：</w:t>
      </w:r>
    </w:p>
    <w:p w:rsidR="00C668E3" w:rsidRPr="00C668E3" w:rsidRDefault="00C668E3" w:rsidP="00C668E3">
      <w:pPr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（一）每學期所選修課程最高不得超過18學分數。</w:t>
      </w:r>
    </w:p>
    <w:p w:rsidR="00C668E3" w:rsidRPr="00C668E3" w:rsidRDefault="00C668E3" w:rsidP="00C668E3">
      <w:pPr>
        <w:ind w:left="720" w:hangingChars="300" w:hanging="720"/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（二）選修期間所選學系學分，若日後經公開考試取得入學資格，考取學系班次與選修學分所屬學系相同者，則在本校所修習該學系的學分予以全部抵免；通識課程則按相關課程標準予以抵免。若考取</w:t>
      </w:r>
      <w:proofErr w:type="gramStart"/>
      <w:r w:rsidRPr="00C668E3">
        <w:rPr>
          <w:rFonts w:ascii="標楷體" w:eastAsia="標楷體" w:hAnsi="標楷體" w:hint="eastAsia"/>
          <w:szCs w:val="26"/>
        </w:rPr>
        <w:t>不</w:t>
      </w:r>
      <w:proofErr w:type="gramEnd"/>
      <w:r w:rsidRPr="00C668E3">
        <w:rPr>
          <w:rFonts w:ascii="標楷體" w:eastAsia="標楷體" w:hAnsi="標楷體" w:hint="eastAsia"/>
          <w:szCs w:val="26"/>
        </w:rPr>
        <w:t>同學系，按本校學分抵免相關規定及系主任同意，仍</w:t>
      </w:r>
      <w:proofErr w:type="gramStart"/>
      <w:r w:rsidRPr="00C668E3">
        <w:rPr>
          <w:rFonts w:ascii="標楷體" w:eastAsia="標楷體" w:hAnsi="標楷體" w:hint="eastAsia"/>
          <w:szCs w:val="26"/>
        </w:rPr>
        <w:t>酌予抵免</w:t>
      </w:r>
      <w:proofErr w:type="gramEnd"/>
      <w:r w:rsidRPr="00C668E3">
        <w:rPr>
          <w:rFonts w:ascii="標楷體" w:eastAsia="標楷體" w:hAnsi="標楷體" w:hint="eastAsia"/>
          <w:szCs w:val="26"/>
        </w:rPr>
        <w:t>相關科目，通識課程則按相關課程標準予以抵免。</w:t>
      </w:r>
    </w:p>
    <w:p w:rsidR="00C668E3" w:rsidRPr="00C668E3" w:rsidRDefault="00C668E3" w:rsidP="00C668E3">
      <w:pPr>
        <w:ind w:left="720" w:hangingChars="300" w:hanging="720"/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（三）經入學考試取得正式學籍後，按規定仍需至少修業二年，且須繳交相關註冊等費用(抵免學分不需再繳學分費)。</w:t>
      </w:r>
    </w:p>
    <w:p w:rsidR="00C668E3" w:rsidRPr="00C668E3" w:rsidRDefault="00C668E3" w:rsidP="00C668E3">
      <w:pPr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（四）各學系有關特殊規定的科目不得要求選讀或先修。</w:t>
      </w:r>
    </w:p>
    <w:p w:rsidR="00C668E3" w:rsidRPr="00C668E3" w:rsidRDefault="00C668E3" w:rsidP="00C668E3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收費標準：依學生每學期實際所修學分數收取學分學及雜費；</w:t>
      </w:r>
      <w:r w:rsidRPr="00C668E3">
        <w:rPr>
          <w:rFonts w:ascii="標楷體" w:eastAsia="標楷體" w:hAnsi="標楷體"/>
          <w:szCs w:val="26"/>
        </w:rPr>
        <w:t>學分費得依學校學費調整標準調整之。</w:t>
      </w:r>
    </w:p>
    <w:p w:rsidR="00C668E3" w:rsidRPr="00C668E3" w:rsidRDefault="00C668E3" w:rsidP="00C668E3">
      <w:pPr>
        <w:numPr>
          <w:ilvl w:val="0"/>
          <w:numId w:val="3"/>
        </w:numPr>
        <w:jc w:val="both"/>
        <w:rPr>
          <w:rFonts w:ascii="標楷體" w:eastAsia="標楷體" w:hAnsi="標楷體" w:hint="eastAsia"/>
          <w:szCs w:val="26"/>
        </w:rPr>
      </w:pPr>
      <w:r w:rsidRPr="00C668E3">
        <w:rPr>
          <w:rFonts w:ascii="標楷體" w:eastAsia="標楷體" w:hAnsi="標楷體" w:hint="eastAsia"/>
          <w:szCs w:val="26"/>
        </w:rPr>
        <w:t>本班次與師資培育相關教育學程有所區隔，該修習學分不得作為取得合格教師資格之證明，所核發之學分證明皆加</w:t>
      </w:r>
      <w:proofErr w:type="gramStart"/>
      <w:r w:rsidRPr="00C668E3">
        <w:rPr>
          <w:rFonts w:ascii="標楷體" w:eastAsia="標楷體" w:hAnsi="標楷體" w:hint="eastAsia"/>
          <w:szCs w:val="26"/>
        </w:rPr>
        <w:t>註</w:t>
      </w:r>
      <w:proofErr w:type="gramEnd"/>
      <w:r w:rsidRPr="00C668E3">
        <w:rPr>
          <w:rFonts w:ascii="標楷體" w:eastAsia="標楷體" w:hAnsi="標楷體" w:hint="eastAsia"/>
          <w:szCs w:val="26"/>
        </w:rPr>
        <w:t>「不得作為取得合格教師資格教育學分</w:t>
      </w:r>
      <w:proofErr w:type="gramStart"/>
      <w:r w:rsidRPr="00C668E3">
        <w:rPr>
          <w:rFonts w:ascii="標楷體" w:eastAsia="標楷體" w:hAnsi="標楷體" w:hint="eastAsia"/>
          <w:szCs w:val="26"/>
        </w:rPr>
        <w:t>採</w:t>
      </w:r>
      <w:proofErr w:type="gramEnd"/>
      <w:r w:rsidRPr="00C668E3">
        <w:rPr>
          <w:rFonts w:ascii="標楷體" w:eastAsia="標楷體" w:hAnsi="標楷體" w:hint="eastAsia"/>
          <w:szCs w:val="26"/>
        </w:rPr>
        <w:t>計之用」。</w:t>
      </w:r>
    </w:p>
    <w:p w:rsidR="00C668E3" w:rsidRPr="00C668E3" w:rsidRDefault="00C668E3" w:rsidP="00C668E3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 w:rsidRPr="00C668E3">
        <w:rPr>
          <w:rFonts w:ascii="標楷體" w:eastAsia="標楷體" w:hAnsi="標楷體" w:hint="eastAsia"/>
          <w:szCs w:val="26"/>
        </w:rPr>
        <w:t>其他未盡事宜則按本校相關規定辦理。</w:t>
      </w:r>
    </w:p>
    <w:p w:rsidR="00C668E3" w:rsidRPr="00C668E3" w:rsidRDefault="00C668E3" w:rsidP="00C668E3">
      <w:pPr>
        <w:numPr>
          <w:ilvl w:val="0"/>
          <w:numId w:val="3"/>
        </w:numPr>
        <w:jc w:val="both"/>
        <w:rPr>
          <w:rFonts w:ascii="標楷體" w:eastAsia="標楷體" w:hAnsi="標楷體" w:hint="eastAsia"/>
        </w:rPr>
      </w:pPr>
      <w:r w:rsidRPr="00C668E3">
        <w:rPr>
          <w:rFonts w:ascii="標楷體" w:eastAsia="標楷體" w:hAnsi="標楷體" w:cs="新細明體"/>
          <w:kern w:val="0"/>
        </w:rPr>
        <w:t>本</w:t>
      </w:r>
      <w:r w:rsidRPr="00C668E3">
        <w:rPr>
          <w:rFonts w:ascii="標楷體" w:eastAsia="標楷體" w:hAnsi="標楷體" w:cs="新細明體" w:hint="eastAsia"/>
          <w:kern w:val="0"/>
        </w:rPr>
        <w:t>須知</w:t>
      </w:r>
      <w:r w:rsidRPr="00C668E3">
        <w:rPr>
          <w:rFonts w:ascii="標楷體" w:eastAsia="標楷體" w:hAnsi="標楷體" w:cs="新細明體"/>
          <w:kern w:val="0"/>
        </w:rPr>
        <w:t>經</w:t>
      </w:r>
      <w:r w:rsidRPr="00C668E3">
        <w:rPr>
          <w:rFonts w:ascii="標楷體" w:eastAsia="標楷體" w:hAnsi="標楷體" w:cs="新細明體" w:hint="eastAsia"/>
          <w:kern w:val="0"/>
        </w:rPr>
        <w:t>行政會議通過後實施</w:t>
      </w:r>
      <w:r w:rsidRPr="00C668E3">
        <w:rPr>
          <w:rFonts w:ascii="標楷體" w:eastAsia="標楷體" w:hAnsi="標楷體" w:cs="新細明體"/>
          <w:kern w:val="0"/>
        </w:rPr>
        <w:t>。</w:t>
      </w:r>
    </w:p>
    <w:p w:rsidR="000C77A0" w:rsidRPr="00C668E3" w:rsidRDefault="000C77A0" w:rsidP="00C668E3">
      <w:pPr>
        <w:rPr>
          <w:rFonts w:ascii="標楷體" w:eastAsia="標楷體" w:hAnsi="標楷體" w:hint="eastAsia"/>
          <w:b/>
          <w:szCs w:val="24"/>
        </w:rPr>
      </w:pPr>
    </w:p>
    <w:p w:rsidR="00A65B25" w:rsidRPr="00B506A5" w:rsidRDefault="00A65B25" w:rsidP="00B506A5">
      <w:pPr>
        <w:widowControl/>
      </w:pPr>
    </w:p>
    <w:sectPr w:rsidR="00A65B25" w:rsidRPr="00B506A5" w:rsidSect="000C77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E94856"/>
    <w:multiLevelType w:val="hybridMultilevel"/>
    <w:tmpl w:val="5ED0B8F2"/>
    <w:lvl w:ilvl="0" w:tplc="953CB67E">
      <w:start w:val="1"/>
      <w:numFmt w:val="taiwaneseCountingThousand"/>
      <w:lvlText w:val="%1、"/>
      <w:lvlJc w:val="left"/>
      <w:pPr>
        <w:tabs>
          <w:tab w:val="num" w:pos="510"/>
        </w:tabs>
        <w:ind w:left="510" w:hanging="51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52555A58"/>
    <w:multiLevelType w:val="hybridMultilevel"/>
    <w:tmpl w:val="6B8A28EE"/>
    <w:lvl w:ilvl="0" w:tplc="D79643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71AF2345"/>
    <w:multiLevelType w:val="hybridMultilevel"/>
    <w:tmpl w:val="6B8A28EE"/>
    <w:lvl w:ilvl="0" w:tplc="D796430C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7A0"/>
    <w:rsid w:val="000310F0"/>
    <w:rsid w:val="000C77A0"/>
    <w:rsid w:val="00587289"/>
    <w:rsid w:val="009D213F"/>
    <w:rsid w:val="00A56880"/>
    <w:rsid w:val="00A65B25"/>
    <w:rsid w:val="00B506A5"/>
    <w:rsid w:val="00C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249B0"/>
  <w15:chartTrackingRefBased/>
  <w15:docId w15:val="{3D871E11-535F-4F2F-A16C-EB5E7C52E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7A0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0C77A0"/>
    <w:pPr>
      <w:spacing w:after="120"/>
    </w:pPr>
  </w:style>
  <w:style w:type="character" w:customStyle="1" w:styleId="a4">
    <w:name w:val="本文 字元"/>
    <w:basedOn w:val="a0"/>
    <w:link w:val="a3"/>
    <w:uiPriority w:val="99"/>
    <w:rsid w:val="000C77A0"/>
    <w:rPr>
      <w:rFonts w:ascii="Times New Roman" w:eastAsia="新細明體" w:hAnsi="Times New Roman" w:cs="Times New Roman"/>
      <w:szCs w:val="20"/>
    </w:rPr>
  </w:style>
  <w:style w:type="paragraph" w:styleId="HTML">
    <w:name w:val="HTML Preformatted"/>
    <w:basedOn w:val="a"/>
    <w:link w:val="HTML0"/>
    <w:rsid w:val="000310F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標楷體"/>
      <w:kern w:val="0"/>
      <w:sz w:val="20"/>
    </w:rPr>
  </w:style>
  <w:style w:type="character" w:customStyle="1" w:styleId="HTML0">
    <w:name w:val="HTML 預設格式 字元"/>
    <w:basedOn w:val="a0"/>
    <w:link w:val="HTML"/>
    <w:rsid w:val="000310F0"/>
    <w:rPr>
      <w:rFonts w:ascii="細明體" w:eastAsia="細明體" w:hAnsi="Courier New" w:cs="標楷體"/>
      <w:kern w:val="0"/>
      <w:sz w:val="20"/>
      <w:szCs w:val="20"/>
    </w:rPr>
  </w:style>
  <w:style w:type="paragraph" w:styleId="a5">
    <w:name w:val="List Paragraph"/>
    <w:basedOn w:val="a"/>
    <w:uiPriority w:val="34"/>
    <w:qFormat/>
    <w:rsid w:val="000310F0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378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2020-03-12T08:12:00Z</dcterms:created>
  <dcterms:modified xsi:type="dcterms:W3CDTF">2020-03-20T07:38:00Z</dcterms:modified>
</cp:coreProperties>
</file>