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7B" w:rsidRPr="00306F83" w:rsidRDefault="00513EA1">
      <w:pPr>
        <w:pStyle w:val="a3"/>
        <w:ind w:left="23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           國立澎湖科技大學</w:t>
      </w:r>
      <w:r w:rsidR="00164AA0" w:rsidRPr="00306F83">
        <w:rPr>
          <w:sz w:val="28"/>
          <w:szCs w:val="28"/>
          <w:lang w:eastAsia="zh-TW"/>
        </w:rPr>
        <w:t>研究中心設置相關資料</w:t>
      </w:r>
    </w:p>
    <w:p w:rsidR="002F557B" w:rsidRDefault="002F557B">
      <w:pPr>
        <w:pStyle w:val="a3"/>
        <w:spacing w:before="8"/>
        <w:rPr>
          <w:sz w:val="4"/>
          <w:lang w:eastAsia="zh-TW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92"/>
        <w:gridCol w:w="992"/>
        <w:gridCol w:w="992"/>
        <w:gridCol w:w="1560"/>
        <w:gridCol w:w="1417"/>
        <w:gridCol w:w="1843"/>
        <w:gridCol w:w="6237"/>
      </w:tblGrid>
      <w:tr w:rsidR="002F557B" w:rsidTr="00306F83">
        <w:trPr>
          <w:trHeight w:val="520"/>
        </w:trPr>
        <w:tc>
          <w:tcPr>
            <w:tcW w:w="889" w:type="dxa"/>
            <w:vAlign w:val="center"/>
          </w:tcPr>
          <w:p w:rsidR="002F557B" w:rsidRPr="00306F83" w:rsidRDefault="00342935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Hlk65749039"/>
            <w:r w:rsidRPr="00306F83">
              <w:rPr>
                <w:rFonts w:hint="eastAsia"/>
                <w:sz w:val="20"/>
                <w:szCs w:val="20"/>
                <w:lang w:eastAsia="zh-TW"/>
              </w:rPr>
              <w:t>級別</w:t>
            </w:r>
          </w:p>
        </w:tc>
        <w:tc>
          <w:tcPr>
            <w:tcW w:w="992" w:type="dxa"/>
            <w:vAlign w:val="center"/>
          </w:tcPr>
          <w:p w:rsidR="002F557B" w:rsidRPr="00306F83" w:rsidRDefault="00164AA0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成立日</w:t>
            </w:r>
            <w:r w:rsidR="00306F83" w:rsidRPr="00306F83">
              <w:rPr>
                <w:rFonts w:hint="eastAsia"/>
                <w:sz w:val="20"/>
                <w:szCs w:val="20"/>
              </w:rPr>
              <w:t>期</w:t>
            </w:r>
            <w:proofErr w:type="spellEnd"/>
          </w:p>
        </w:tc>
        <w:tc>
          <w:tcPr>
            <w:tcW w:w="992" w:type="dxa"/>
            <w:vAlign w:val="center"/>
          </w:tcPr>
          <w:p w:rsidR="002F557B" w:rsidRPr="00306F83" w:rsidRDefault="00164AA0" w:rsidP="004D0F5C">
            <w:pPr>
              <w:pStyle w:val="TableParagraph"/>
              <w:tabs>
                <w:tab w:val="left" w:pos="56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名稱</w:t>
            </w:r>
            <w:proofErr w:type="spellEnd"/>
          </w:p>
        </w:tc>
        <w:tc>
          <w:tcPr>
            <w:tcW w:w="992" w:type="dxa"/>
            <w:vAlign w:val="center"/>
          </w:tcPr>
          <w:p w:rsidR="002F557B" w:rsidRPr="00306F83" w:rsidRDefault="00164AA0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主任</w:t>
            </w:r>
            <w:proofErr w:type="spellEnd"/>
            <w:r w:rsidR="00306F83" w:rsidRPr="00306F83">
              <w:rPr>
                <w:rFonts w:hint="eastAsia"/>
                <w:sz w:val="20"/>
                <w:szCs w:val="20"/>
                <w:lang w:eastAsia="zh-TW"/>
              </w:rPr>
              <w:t>委</w:t>
            </w:r>
            <w:r w:rsidRPr="00306F83">
              <w:rPr>
                <w:sz w:val="20"/>
                <w:szCs w:val="20"/>
              </w:rPr>
              <w:t>員</w:t>
            </w:r>
          </w:p>
        </w:tc>
        <w:tc>
          <w:tcPr>
            <w:tcW w:w="1560" w:type="dxa"/>
            <w:vAlign w:val="center"/>
          </w:tcPr>
          <w:p w:rsidR="002F557B" w:rsidRPr="00306F83" w:rsidRDefault="00164AA0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研究委員</w:t>
            </w:r>
            <w:proofErr w:type="spellEnd"/>
          </w:p>
        </w:tc>
        <w:tc>
          <w:tcPr>
            <w:tcW w:w="1417" w:type="dxa"/>
            <w:vAlign w:val="center"/>
          </w:tcPr>
          <w:p w:rsidR="002F557B" w:rsidRPr="00306F83" w:rsidRDefault="00164AA0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組成單位</w:t>
            </w:r>
            <w:proofErr w:type="spellEnd"/>
          </w:p>
        </w:tc>
        <w:tc>
          <w:tcPr>
            <w:tcW w:w="1843" w:type="dxa"/>
            <w:vAlign w:val="center"/>
          </w:tcPr>
          <w:p w:rsidR="002F557B" w:rsidRPr="00306F83" w:rsidRDefault="00164AA0" w:rsidP="004D0F5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主題分類</w:t>
            </w:r>
            <w:proofErr w:type="spellEnd"/>
          </w:p>
        </w:tc>
        <w:tc>
          <w:tcPr>
            <w:tcW w:w="6237" w:type="dxa"/>
            <w:vAlign w:val="center"/>
          </w:tcPr>
          <w:p w:rsidR="002F557B" w:rsidRPr="00306F83" w:rsidRDefault="00164AA0" w:rsidP="004D0F5C">
            <w:pPr>
              <w:pStyle w:val="TableParagraph"/>
              <w:tabs>
                <w:tab w:val="left" w:pos="925"/>
                <w:tab w:val="left" w:pos="1717"/>
                <w:tab w:val="left" w:pos="25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內容概說</w:t>
            </w:r>
            <w:proofErr w:type="spellEnd"/>
          </w:p>
        </w:tc>
      </w:tr>
      <w:bookmarkEnd w:id="0"/>
      <w:tr w:rsidR="002F557B" w:rsidTr="00C4288D">
        <w:trPr>
          <w:trHeight w:val="3277"/>
        </w:trPr>
        <w:tc>
          <w:tcPr>
            <w:tcW w:w="889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spacing w:before="3"/>
              <w:rPr>
                <w:sz w:val="20"/>
                <w:lang w:eastAsia="zh-TW"/>
              </w:rPr>
            </w:pPr>
          </w:p>
          <w:p w:rsidR="00C4288D" w:rsidRPr="00306F83" w:rsidRDefault="00C4288D">
            <w:pPr>
              <w:pStyle w:val="TableParagraph"/>
              <w:spacing w:before="3"/>
              <w:rPr>
                <w:rFonts w:hint="eastAsia"/>
                <w:sz w:val="20"/>
                <w:lang w:eastAsia="zh-TW"/>
              </w:rPr>
            </w:pPr>
          </w:p>
          <w:p w:rsidR="002F557B" w:rsidRDefault="00C4288D">
            <w:pPr>
              <w:pStyle w:val="TableParagraph"/>
              <w:ind w:left="185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系</w:t>
            </w:r>
            <w:r w:rsidR="00342935">
              <w:rPr>
                <w:rFonts w:hint="eastAsia"/>
                <w:sz w:val="20"/>
                <w:lang w:eastAsia="zh-TW"/>
              </w:rPr>
              <w:t>級</w:t>
            </w:r>
          </w:p>
        </w:tc>
        <w:tc>
          <w:tcPr>
            <w:tcW w:w="992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Pr="00306F83" w:rsidRDefault="002F557B">
            <w:pPr>
              <w:pStyle w:val="TableParagraph"/>
              <w:spacing w:before="3"/>
              <w:rPr>
                <w:sz w:val="20"/>
                <w:lang w:eastAsia="zh-TW"/>
              </w:rPr>
            </w:pPr>
          </w:p>
          <w:p w:rsidR="002F557B" w:rsidRDefault="00342935">
            <w:pPr>
              <w:pStyle w:val="TableParagraph"/>
              <w:ind w:left="2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104.10.22</w:t>
            </w:r>
          </w:p>
          <w:p w:rsidR="00C4288D" w:rsidRPr="00C4288D" w:rsidRDefault="00C4288D">
            <w:pPr>
              <w:pStyle w:val="TableParagraph"/>
              <w:ind w:left="21"/>
              <w:rPr>
                <w:color w:val="FF0000"/>
                <w:sz w:val="20"/>
                <w:lang w:eastAsia="zh-TW"/>
              </w:rPr>
            </w:pPr>
            <w:r w:rsidRPr="00C4288D">
              <w:rPr>
                <w:rFonts w:hint="eastAsia"/>
                <w:color w:val="FF0000"/>
                <w:sz w:val="20"/>
                <w:lang w:eastAsia="zh-TW"/>
              </w:rPr>
              <w:t>110.5.14</w:t>
            </w:r>
          </w:p>
          <w:p w:rsidR="00C4288D" w:rsidRDefault="00C4288D">
            <w:pPr>
              <w:pStyle w:val="TableParagraph"/>
              <w:ind w:left="21"/>
              <w:rPr>
                <w:rFonts w:hint="eastAsia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會議決議簽准修正</w:t>
            </w:r>
          </w:p>
        </w:tc>
        <w:tc>
          <w:tcPr>
            <w:tcW w:w="992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Pr="00306F83" w:rsidRDefault="002F557B">
            <w:pPr>
              <w:pStyle w:val="TableParagraph"/>
              <w:spacing w:before="5"/>
              <w:rPr>
                <w:sz w:val="20"/>
                <w:lang w:eastAsia="zh-TW"/>
              </w:rPr>
            </w:pPr>
          </w:p>
          <w:p w:rsidR="002F557B" w:rsidRDefault="00164AA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澎湖地方社會研究中心</w:t>
            </w:r>
          </w:p>
        </w:tc>
        <w:tc>
          <w:tcPr>
            <w:tcW w:w="992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164AA0">
            <w:pPr>
              <w:pStyle w:val="TableParagraph"/>
              <w:spacing w:before="163"/>
              <w:ind w:left="21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王明輝</w:t>
            </w:r>
          </w:p>
        </w:tc>
        <w:tc>
          <w:tcPr>
            <w:tcW w:w="1560" w:type="dxa"/>
          </w:tcPr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王明輝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蔡明惠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林寶安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洪櫻芬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陳禮彰</w:t>
            </w:r>
          </w:p>
          <w:p w:rsidR="00306F83" w:rsidRDefault="00164AA0">
            <w:pPr>
              <w:pStyle w:val="TableParagraph"/>
              <w:spacing w:line="237" w:lineRule="auto"/>
              <w:ind w:left="21" w:right="580"/>
              <w:rPr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張鳳儀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鍾怡慧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黃齊達</w:t>
            </w:r>
          </w:p>
          <w:p w:rsidR="00306F83" w:rsidRPr="00C4288D" w:rsidRDefault="00164AA0">
            <w:pPr>
              <w:pStyle w:val="TableParagraph"/>
              <w:spacing w:line="237" w:lineRule="auto"/>
              <w:ind w:left="21" w:right="580"/>
              <w:rPr>
                <w:color w:val="FF0000"/>
                <w:sz w:val="20"/>
                <w:lang w:eastAsia="zh-TW"/>
              </w:rPr>
            </w:pPr>
            <w:r w:rsidRPr="00C4288D">
              <w:rPr>
                <w:color w:val="FF0000"/>
                <w:sz w:val="20"/>
                <w:lang w:eastAsia="zh-TW"/>
              </w:rPr>
              <w:t>洪國瑋</w:t>
            </w:r>
          </w:p>
          <w:p w:rsidR="002F557B" w:rsidRDefault="002F557B">
            <w:pPr>
              <w:pStyle w:val="TableParagraph"/>
              <w:spacing w:line="237" w:lineRule="auto"/>
              <w:ind w:left="21" w:right="580"/>
              <w:rPr>
                <w:sz w:val="20"/>
                <w:lang w:eastAsia="zh-TW"/>
              </w:rPr>
            </w:pPr>
          </w:p>
        </w:tc>
        <w:tc>
          <w:tcPr>
            <w:tcW w:w="1417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Pr="00306F83" w:rsidRDefault="002F557B">
            <w:pPr>
              <w:pStyle w:val="TableParagraph"/>
              <w:spacing w:before="4"/>
              <w:rPr>
                <w:sz w:val="20"/>
                <w:lang w:eastAsia="zh-TW"/>
              </w:rPr>
            </w:pPr>
          </w:p>
          <w:p w:rsidR="002F557B" w:rsidRDefault="00164AA0">
            <w:pPr>
              <w:pStyle w:val="TableParagraph"/>
              <w:ind w:left="21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人文暨管理學院</w:t>
            </w:r>
          </w:p>
        </w:tc>
        <w:tc>
          <w:tcPr>
            <w:tcW w:w="1843" w:type="dxa"/>
          </w:tcPr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2F557B" w:rsidRDefault="002F557B">
            <w:pPr>
              <w:pStyle w:val="TableParagraph"/>
              <w:rPr>
                <w:sz w:val="20"/>
                <w:lang w:eastAsia="zh-TW"/>
              </w:rPr>
            </w:pPr>
          </w:p>
          <w:p w:rsidR="00EB1650" w:rsidRPr="00306F83" w:rsidRDefault="00EB1650">
            <w:pPr>
              <w:pStyle w:val="TableParagraph"/>
              <w:spacing w:before="5"/>
              <w:rPr>
                <w:sz w:val="20"/>
                <w:lang w:eastAsia="zh-TW"/>
              </w:rPr>
            </w:pPr>
          </w:p>
          <w:p w:rsidR="002F557B" w:rsidRDefault="00164AA0">
            <w:pPr>
              <w:pStyle w:val="TableParagraph"/>
              <w:ind w:left="21" w:right="22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語言人文教育類及其他類</w:t>
            </w:r>
          </w:p>
        </w:tc>
        <w:tc>
          <w:tcPr>
            <w:tcW w:w="6237" w:type="dxa"/>
          </w:tcPr>
          <w:p w:rsidR="002F557B" w:rsidRDefault="00164AA0">
            <w:pPr>
              <w:pStyle w:val="TableParagraph"/>
              <w:spacing w:line="229" w:lineRule="exact"/>
              <w:ind w:left="21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一、成立背景</w:t>
            </w:r>
          </w:p>
          <w:p w:rsidR="002F557B" w:rsidRDefault="00164AA0">
            <w:pPr>
              <w:pStyle w:val="TableParagraph"/>
              <w:spacing w:before="2" w:line="237" w:lineRule="auto"/>
              <w:ind w:left="21" w:right="2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澎湖是台灣開發史上最具傳統、</w:t>
            </w:r>
            <w:proofErr w:type="gramStart"/>
            <w:r>
              <w:rPr>
                <w:sz w:val="20"/>
                <w:lang w:eastAsia="zh-TW"/>
              </w:rPr>
              <w:t>最</w:t>
            </w:r>
            <w:proofErr w:type="gramEnd"/>
            <w:r>
              <w:rPr>
                <w:sz w:val="20"/>
                <w:lang w:eastAsia="zh-TW"/>
              </w:rPr>
              <w:t>富人文氣息的地方，但也是目前台灣地區較為低度發展的縣市。基於對澎湖地方社會發展的關懷，並擬深入探討澎湖地方社會的風土人情，乃於國立澎湖科技大學人文暨管理學院設立本研</w:t>
            </w:r>
            <w:r w:rsidRPr="00306F83">
              <w:rPr>
                <w:sz w:val="20"/>
                <w:lang w:eastAsia="zh-TW"/>
              </w:rPr>
              <w:t>究中心。</w:t>
            </w:r>
          </w:p>
          <w:p w:rsidR="002F557B" w:rsidRDefault="00164AA0">
            <w:pPr>
              <w:pStyle w:val="TableParagraph"/>
              <w:spacing w:line="260" w:lineRule="exact"/>
              <w:ind w:left="21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二、成立宗旨</w:t>
            </w:r>
          </w:p>
          <w:p w:rsidR="002F557B" w:rsidRDefault="00164AA0">
            <w:pPr>
              <w:pStyle w:val="TableParagraph"/>
              <w:spacing w:before="2" w:line="237" w:lineRule="auto"/>
              <w:ind w:left="21" w:right="2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本研究中心旨在整合本校人文暨管理學院人力資源，並連結校外有志於澎湖地方社會研究者，共</w:t>
            </w:r>
            <w:r w:rsidRPr="00306F83">
              <w:rPr>
                <w:sz w:val="20"/>
                <w:lang w:eastAsia="zh-TW"/>
              </w:rPr>
              <w:t>同進行如下工作：</w:t>
            </w:r>
          </w:p>
          <w:p w:rsidR="002F557B" w:rsidRDefault="00164AA0">
            <w:pPr>
              <w:pStyle w:val="TableParagraph"/>
              <w:spacing w:before="2" w:line="237" w:lineRule="auto"/>
              <w:ind w:left="21" w:right="2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1.從事澎湖地方社會之學術研究。</w:t>
            </w:r>
          </w:p>
          <w:p w:rsidR="002F557B" w:rsidRDefault="00164AA0">
            <w:pPr>
              <w:pStyle w:val="TableParagraph"/>
              <w:spacing w:before="2" w:line="237" w:lineRule="auto"/>
              <w:ind w:left="21" w:right="2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2.促進澎湖地方社會之永續經營。</w:t>
            </w:r>
          </w:p>
          <w:p w:rsidR="002F557B" w:rsidRDefault="00164AA0">
            <w:pPr>
              <w:pStyle w:val="TableParagraph"/>
              <w:ind w:left="21" w:right="2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3.協助澎湖地方社會之產業發展。</w:t>
            </w:r>
          </w:p>
          <w:p w:rsidR="002F557B" w:rsidRDefault="00164AA0">
            <w:pPr>
              <w:pStyle w:val="TableParagraph"/>
              <w:ind w:left="21" w:right="25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4.提升澎湖地方社會生活之活動。</w:t>
            </w:r>
            <w:bookmarkStart w:id="1" w:name="_GoBack"/>
            <w:bookmarkEnd w:id="1"/>
          </w:p>
        </w:tc>
      </w:tr>
      <w:tr w:rsidR="002F557B" w:rsidTr="00EB1650">
        <w:trPr>
          <w:trHeight w:val="2600"/>
        </w:trPr>
        <w:tc>
          <w:tcPr>
            <w:tcW w:w="889" w:type="dxa"/>
          </w:tcPr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Pr="00306F83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342935" w:rsidP="00EB1650">
            <w:pPr>
              <w:pStyle w:val="TableParagraph"/>
              <w:ind w:left="185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系級</w:t>
            </w:r>
          </w:p>
        </w:tc>
        <w:tc>
          <w:tcPr>
            <w:tcW w:w="992" w:type="dxa"/>
          </w:tcPr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Pr="00306F83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342935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104.10.22</w:t>
            </w:r>
          </w:p>
        </w:tc>
        <w:tc>
          <w:tcPr>
            <w:tcW w:w="992" w:type="dxa"/>
          </w:tcPr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Pr="00306F83" w:rsidRDefault="002F557B" w:rsidP="00EB1650">
            <w:pPr>
              <w:pStyle w:val="TableParagraph"/>
              <w:spacing w:before="5"/>
              <w:jc w:val="both"/>
              <w:rPr>
                <w:sz w:val="20"/>
                <w:lang w:eastAsia="zh-TW"/>
              </w:rPr>
            </w:pPr>
          </w:p>
          <w:p w:rsidR="002F557B" w:rsidRDefault="00164AA0" w:rsidP="00EB1650">
            <w:pPr>
              <w:pStyle w:val="TableParagraph"/>
              <w:spacing w:line="237" w:lineRule="auto"/>
              <w:ind w:left="21" w:right="22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性別與婦女研究中心</w:t>
            </w:r>
          </w:p>
        </w:tc>
        <w:tc>
          <w:tcPr>
            <w:tcW w:w="992" w:type="dxa"/>
          </w:tcPr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Pr="00306F83" w:rsidRDefault="002F557B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Default="00164AA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洪櫻芬</w:t>
            </w:r>
          </w:p>
        </w:tc>
        <w:tc>
          <w:tcPr>
            <w:tcW w:w="1560" w:type="dxa"/>
          </w:tcPr>
          <w:p w:rsidR="002F557B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胡蘊玉</w:t>
            </w:r>
          </w:p>
          <w:p w:rsidR="00A11206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李岳修</w:t>
            </w:r>
          </w:p>
          <w:p w:rsidR="00A11206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邱詩涵</w:t>
            </w:r>
          </w:p>
          <w:p w:rsidR="00A11206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郭思瑜</w:t>
            </w:r>
          </w:p>
          <w:p w:rsidR="00A11206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吳鎮宇</w:t>
            </w:r>
          </w:p>
          <w:p w:rsidR="00A11206" w:rsidRDefault="00A11206" w:rsidP="00EB1650">
            <w:pPr>
              <w:pStyle w:val="TableParagraph"/>
              <w:spacing w:line="237" w:lineRule="auto"/>
              <w:ind w:left="21" w:right="580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陳瓊娟</w:t>
            </w:r>
          </w:p>
        </w:tc>
        <w:tc>
          <w:tcPr>
            <w:tcW w:w="1417" w:type="dxa"/>
          </w:tcPr>
          <w:p w:rsidR="00EB1650" w:rsidRDefault="00EB165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</w:p>
          <w:p w:rsidR="002F557B" w:rsidRDefault="00164AA0" w:rsidP="00EB1650">
            <w:pPr>
              <w:pStyle w:val="TableParagraph"/>
              <w:ind w:left="2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各系</w:t>
            </w:r>
          </w:p>
        </w:tc>
        <w:tc>
          <w:tcPr>
            <w:tcW w:w="1843" w:type="dxa"/>
          </w:tcPr>
          <w:p w:rsidR="00EB1650" w:rsidRDefault="00EB1650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EB1650" w:rsidRDefault="00EB1650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</w:p>
          <w:p w:rsidR="002F557B" w:rsidRPr="00306F83" w:rsidRDefault="00342935" w:rsidP="00EB1650">
            <w:pPr>
              <w:pStyle w:val="TableParagraph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語言人文教育類及其他類</w:t>
            </w:r>
          </w:p>
        </w:tc>
        <w:tc>
          <w:tcPr>
            <w:tcW w:w="6237" w:type="dxa"/>
          </w:tcPr>
          <w:p w:rsidR="002F557B" w:rsidRDefault="00164AA0" w:rsidP="00EB1650">
            <w:pPr>
              <w:pStyle w:val="TableParagraph"/>
              <w:spacing w:line="229" w:lineRule="exact"/>
              <w:ind w:left="21"/>
              <w:jc w:val="both"/>
              <w:rPr>
                <w:sz w:val="20"/>
                <w:lang w:eastAsia="zh-TW"/>
              </w:rPr>
            </w:pPr>
            <w:r w:rsidRPr="00306F83">
              <w:rPr>
                <w:sz w:val="20"/>
                <w:lang w:eastAsia="zh-TW"/>
              </w:rPr>
              <w:t>1.推動性別與婦女學術研究</w:t>
            </w:r>
            <w:r w:rsidR="00955E26">
              <w:rPr>
                <w:sz w:val="20"/>
                <w:lang w:eastAsia="zh-TW"/>
              </w:rPr>
              <w:t>。</w:t>
            </w:r>
          </w:p>
          <w:p w:rsidR="002F557B" w:rsidRDefault="00164AA0" w:rsidP="00EB1650">
            <w:pPr>
              <w:pStyle w:val="TableParagraph"/>
              <w:spacing w:before="2" w:line="237" w:lineRule="auto"/>
              <w:ind w:left="21"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2.設計與發展性別與婦女相關課程</w:t>
            </w:r>
            <w:r w:rsidR="00955E26">
              <w:rPr>
                <w:sz w:val="20"/>
                <w:lang w:eastAsia="zh-TW"/>
              </w:rPr>
              <w:t>。</w:t>
            </w:r>
          </w:p>
          <w:p w:rsidR="002F557B" w:rsidRDefault="00164AA0" w:rsidP="00EB1650">
            <w:pPr>
              <w:pStyle w:val="TableParagraph"/>
              <w:ind w:left="21"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3.籌辦各項提升本校教職員生性</w:t>
            </w:r>
            <w:r w:rsidRPr="00306F83">
              <w:rPr>
                <w:sz w:val="20"/>
                <w:lang w:eastAsia="zh-TW"/>
              </w:rPr>
              <w:t>別平等意識與實踐之活動</w:t>
            </w:r>
            <w:r w:rsidR="00955E26">
              <w:rPr>
                <w:sz w:val="20"/>
                <w:lang w:eastAsia="zh-TW"/>
              </w:rPr>
              <w:t>。</w:t>
            </w:r>
          </w:p>
          <w:p w:rsidR="002F557B" w:rsidRDefault="00164AA0" w:rsidP="00EB1650">
            <w:pPr>
              <w:pStyle w:val="TableParagraph"/>
              <w:ind w:left="21"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4.規劃舉辦性別平等教育相關議</w:t>
            </w:r>
            <w:r w:rsidRPr="00306F83">
              <w:rPr>
                <w:sz w:val="20"/>
                <w:lang w:eastAsia="zh-TW"/>
              </w:rPr>
              <w:t>題之學術會議</w:t>
            </w:r>
            <w:r w:rsidR="00955E26">
              <w:rPr>
                <w:sz w:val="20"/>
                <w:lang w:eastAsia="zh-TW"/>
              </w:rPr>
              <w:t>。</w:t>
            </w:r>
          </w:p>
          <w:p w:rsidR="002F557B" w:rsidRDefault="00164AA0" w:rsidP="00EB1650">
            <w:pPr>
              <w:pStyle w:val="TableParagraph"/>
              <w:spacing w:line="237" w:lineRule="auto"/>
              <w:ind w:left="21"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5.承辦政府機關委託有關性別平等教育之研究計畫及企劃案其他</w:t>
            </w:r>
            <w:r w:rsidRPr="00306F83">
              <w:rPr>
                <w:sz w:val="20"/>
                <w:lang w:eastAsia="zh-TW"/>
              </w:rPr>
              <w:t>與性別研究或教育相之事項</w:t>
            </w:r>
            <w:r w:rsidR="00955E26">
              <w:rPr>
                <w:sz w:val="20"/>
                <w:lang w:eastAsia="zh-TW"/>
              </w:rPr>
              <w:t>。</w:t>
            </w:r>
          </w:p>
        </w:tc>
      </w:tr>
    </w:tbl>
    <w:p w:rsidR="004D0F5C" w:rsidRDefault="004D0F5C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92"/>
        <w:gridCol w:w="992"/>
        <w:gridCol w:w="992"/>
        <w:gridCol w:w="1560"/>
        <w:gridCol w:w="1417"/>
        <w:gridCol w:w="1843"/>
        <w:gridCol w:w="6237"/>
      </w:tblGrid>
      <w:tr w:rsidR="004D0F5C" w:rsidRPr="00306F83" w:rsidTr="00DF4496">
        <w:trPr>
          <w:trHeight w:val="520"/>
        </w:trPr>
        <w:tc>
          <w:tcPr>
            <w:tcW w:w="889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r w:rsidRPr="00306F83">
              <w:rPr>
                <w:rFonts w:hint="eastAsia"/>
                <w:sz w:val="20"/>
                <w:szCs w:val="20"/>
                <w:lang w:eastAsia="zh-TW"/>
              </w:rPr>
              <w:lastRenderedPageBreak/>
              <w:t>級別</w:t>
            </w:r>
          </w:p>
        </w:tc>
        <w:tc>
          <w:tcPr>
            <w:tcW w:w="992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成立日</w:t>
            </w:r>
            <w:r w:rsidRPr="00306F83">
              <w:rPr>
                <w:rFonts w:hint="eastAsia"/>
                <w:sz w:val="20"/>
                <w:szCs w:val="20"/>
              </w:rPr>
              <w:t>期</w:t>
            </w:r>
            <w:proofErr w:type="spellEnd"/>
          </w:p>
        </w:tc>
        <w:tc>
          <w:tcPr>
            <w:tcW w:w="992" w:type="dxa"/>
            <w:vAlign w:val="center"/>
          </w:tcPr>
          <w:p w:rsidR="004D0F5C" w:rsidRPr="00306F83" w:rsidRDefault="004D0F5C" w:rsidP="00DF4496">
            <w:pPr>
              <w:pStyle w:val="TableParagraph"/>
              <w:tabs>
                <w:tab w:val="left" w:pos="56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名稱</w:t>
            </w:r>
            <w:proofErr w:type="spellEnd"/>
          </w:p>
        </w:tc>
        <w:tc>
          <w:tcPr>
            <w:tcW w:w="992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主任</w:t>
            </w:r>
            <w:proofErr w:type="spellEnd"/>
            <w:r w:rsidRPr="00306F83">
              <w:rPr>
                <w:rFonts w:hint="eastAsia"/>
                <w:sz w:val="20"/>
                <w:szCs w:val="20"/>
                <w:lang w:eastAsia="zh-TW"/>
              </w:rPr>
              <w:t>委</w:t>
            </w:r>
            <w:r w:rsidRPr="00306F83">
              <w:rPr>
                <w:sz w:val="20"/>
                <w:szCs w:val="20"/>
              </w:rPr>
              <w:t>員</w:t>
            </w:r>
          </w:p>
        </w:tc>
        <w:tc>
          <w:tcPr>
            <w:tcW w:w="1560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研究委員</w:t>
            </w:r>
            <w:proofErr w:type="spellEnd"/>
          </w:p>
        </w:tc>
        <w:tc>
          <w:tcPr>
            <w:tcW w:w="1417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組成單位</w:t>
            </w:r>
            <w:proofErr w:type="spellEnd"/>
          </w:p>
        </w:tc>
        <w:tc>
          <w:tcPr>
            <w:tcW w:w="1843" w:type="dxa"/>
            <w:vAlign w:val="center"/>
          </w:tcPr>
          <w:p w:rsidR="004D0F5C" w:rsidRPr="00306F83" w:rsidRDefault="004D0F5C" w:rsidP="00DF449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pacing w:val="-24"/>
                <w:sz w:val="20"/>
                <w:szCs w:val="20"/>
              </w:rPr>
              <w:t>主題分類</w:t>
            </w:r>
            <w:proofErr w:type="spellEnd"/>
          </w:p>
        </w:tc>
        <w:tc>
          <w:tcPr>
            <w:tcW w:w="6237" w:type="dxa"/>
            <w:vAlign w:val="center"/>
          </w:tcPr>
          <w:p w:rsidR="004D0F5C" w:rsidRPr="00306F83" w:rsidRDefault="004D0F5C" w:rsidP="00DF4496">
            <w:pPr>
              <w:pStyle w:val="TableParagraph"/>
              <w:tabs>
                <w:tab w:val="left" w:pos="925"/>
                <w:tab w:val="left" w:pos="1717"/>
                <w:tab w:val="left" w:pos="25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06F83">
              <w:rPr>
                <w:sz w:val="20"/>
                <w:szCs w:val="20"/>
              </w:rPr>
              <w:t>內容概說</w:t>
            </w:r>
            <w:proofErr w:type="spellEnd"/>
          </w:p>
        </w:tc>
      </w:tr>
      <w:tr w:rsidR="00306F83" w:rsidRPr="00CD7F5A" w:rsidTr="00342935">
        <w:trPr>
          <w:trHeight w:val="2600"/>
        </w:trPr>
        <w:tc>
          <w:tcPr>
            <w:tcW w:w="889" w:type="dxa"/>
          </w:tcPr>
          <w:p w:rsidR="00306F83" w:rsidRDefault="00306F83" w:rsidP="004D0F5C">
            <w:pPr>
              <w:pStyle w:val="TableParagraph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校級</w:t>
            </w:r>
          </w:p>
        </w:tc>
        <w:tc>
          <w:tcPr>
            <w:tcW w:w="992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</w:t>
            </w:r>
            <w:r>
              <w:rPr>
                <w:sz w:val="20"/>
                <w:lang w:eastAsia="zh-TW"/>
              </w:rPr>
              <w:t>06.5.18</w:t>
            </w:r>
          </w:p>
        </w:tc>
        <w:tc>
          <w:tcPr>
            <w:tcW w:w="992" w:type="dxa"/>
          </w:tcPr>
          <w:p w:rsidR="00306F83" w:rsidRDefault="00306F83" w:rsidP="00306F83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澎湖學研究中心</w:t>
            </w:r>
          </w:p>
        </w:tc>
        <w:tc>
          <w:tcPr>
            <w:tcW w:w="992" w:type="dxa"/>
          </w:tcPr>
          <w:p w:rsidR="00165048" w:rsidRPr="00165048" w:rsidRDefault="00165048" w:rsidP="00165048">
            <w:pPr>
              <w:pStyle w:val="TableParagraph"/>
              <w:spacing w:before="8"/>
              <w:rPr>
                <w:color w:val="FF0000"/>
                <w:sz w:val="20"/>
                <w:lang w:eastAsia="zh-TW"/>
              </w:rPr>
            </w:pPr>
            <w:r w:rsidRPr="00165048">
              <w:rPr>
                <w:color w:val="FF0000"/>
                <w:sz w:val="20"/>
                <w:lang w:eastAsia="zh-TW"/>
              </w:rPr>
              <w:t>王明輝</w:t>
            </w:r>
          </w:p>
          <w:p w:rsidR="00306F83" w:rsidRDefault="00306F83" w:rsidP="00306F8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65048" w:rsidRDefault="00165048" w:rsidP="00306F83">
            <w:pPr>
              <w:pStyle w:val="TableParagraph"/>
              <w:spacing w:before="8"/>
              <w:rPr>
                <w:color w:val="FF0000"/>
                <w:sz w:val="20"/>
                <w:lang w:eastAsia="zh-TW"/>
              </w:rPr>
            </w:pPr>
            <w:r w:rsidRPr="00165048">
              <w:rPr>
                <w:rFonts w:hint="eastAsia"/>
                <w:color w:val="FF0000"/>
                <w:sz w:val="20"/>
                <w:lang w:eastAsia="zh-TW"/>
              </w:rPr>
              <w:t>林寶安</w:t>
            </w:r>
          </w:p>
          <w:p w:rsidR="00165048" w:rsidRPr="00165048" w:rsidRDefault="00165048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 w:rsidRPr="00165048">
              <w:rPr>
                <w:rFonts w:hint="eastAsia"/>
                <w:sz w:val="20"/>
                <w:lang w:eastAsia="zh-TW"/>
              </w:rPr>
              <w:t>王明輝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 w:rsidRPr="00433042">
              <w:rPr>
                <w:rFonts w:hint="eastAsia"/>
                <w:sz w:val="20"/>
                <w:lang w:eastAsia="zh-TW"/>
              </w:rPr>
              <w:t>李孟芳</w:t>
            </w:r>
          </w:p>
          <w:p w:rsidR="00306F83" w:rsidRPr="00433042" w:rsidRDefault="00306F83" w:rsidP="00306F83">
            <w:pPr>
              <w:pStyle w:val="TableParagraph"/>
              <w:spacing w:before="8"/>
              <w:rPr>
                <w:sz w:val="20"/>
                <w:szCs w:val="20"/>
                <w:lang w:eastAsia="zh-TW"/>
              </w:rPr>
            </w:pPr>
            <w:r w:rsidRPr="00433042">
              <w:rPr>
                <w:rFonts w:hint="eastAsia"/>
                <w:sz w:val="20"/>
                <w:szCs w:val="20"/>
                <w:lang w:eastAsia="zh-TW"/>
              </w:rPr>
              <w:t>徐振豐</w:t>
            </w:r>
          </w:p>
          <w:p w:rsidR="00306F83" w:rsidRPr="00433042" w:rsidRDefault="00306F83" w:rsidP="00306F83">
            <w:pPr>
              <w:pStyle w:val="TableParagraph"/>
              <w:spacing w:before="8"/>
              <w:rPr>
                <w:sz w:val="20"/>
                <w:szCs w:val="20"/>
                <w:lang w:eastAsia="zh-TW"/>
              </w:rPr>
            </w:pPr>
            <w:r w:rsidRPr="00433042">
              <w:rPr>
                <w:rFonts w:hint="eastAsia"/>
                <w:sz w:val="20"/>
                <w:szCs w:val="20"/>
                <w:lang w:eastAsia="zh-TW"/>
              </w:rPr>
              <w:t>呂政豪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</w:tc>
        <w:tc>
          <w:tcPr>
            <w:tcW w:w="1417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通識教育中心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養殖系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proofErr w:type="gramStart"/>
            <w:r>
              <w:rPr>
                <w:rFonts w:hint="eastAsia"/>
                <w:sz w:val="20"/>
                <w:lang w:eastAsia="zh-TW"/>
              </w:rPr>
              <w:t>觀休系</w:t>
            </w:r>
            <w:proofErr w:type="gramEnd"/>
          </w:p>
        </w:tc>
        <w:tc>
          <w:tcPr>
            <w:tcW w:w="1843" w:type="dxa"/>
          </w:tcPr>
          <w:p w:rsid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語言人文教育類</w:t>
            </w:r>
          </w:p>
          <w:p w:rsid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農漁牧及食品科學技術類</w:t>
            </w:r>
          </w:p>
          <w:p w:rsid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商業管理類</w:t>
            </w:r>
          </w:p>
        </w:tc>
        <w:tc>
          <w:tcPr>
            <w:tcW w:w="6237" w:type="dxa"/>
          </w:tcPr>
          <w:p w:rsidR="00306F83" w:rsidRDefault="00306F83" w:rsidP="00306F83">
            <w:pPr>
              <w:pStyle w:val="TableParagraph"/>
              <w:spacing w:line="229" w:lineRule="exact"/>
              <w:jc w:val="both"/>
              <w:rPr>
                <w:w w:val="95"/>
                <w:sz w:val="20"/>
                <w:lang w:eastAsia="zh-TW"/>
              </w:rPr>
            </w:pPr>
            <w:r>
              <w:rPr>
                <w:rFonts w:hint="eastAsia"/>
                <w:w w:val="95"/>
                <w:sz w:val="20"/>
                <w:lang w:eastAsia="zh-TW"/>
              </w:rPr>
              <w:t>1.投入澎湖各領域研究，努力持續累積研究成果，發展演繹澎湖學為宗旨。</w:t>
            </w:r>
          </w:p>
          <w:p w:rsidR="00306F83" w:rsidRDefault="00306F83" w:rsidP="00306F83">
            <w:pPr>
              <w:pStyle w:val="TableParagraph"/>
              <w:spacing w:line="229" w:lineRule="exact"/>
              <w:jc w:val="both"/>
              <w:rPr>
                <w:w w:val="95"/>
                <w:sz w:val="20"/>
                <w:lang w:eastAsia="zh-TW"/>
              </w:rPr>
            </w:pPr>
            <w:r>
              <w:rPr>
                <w:rFonts w:hint="eastAsia"/>
                <w:w w:val="95"/>
                <w:sz w:val="20"/>
                <w:lang w:eastAsia="zh-TW"/>
              </w:rPr>
              <w:t>2.設置宗旨為長遠目標，近期以跨學院、跨領域委員既有研究計畫成果為基礎，一方面持續進行各委員本身專業領域之研究，另一方面則將進行委員之間的跨領域合作計畫，以期擴大研究成果，朝長遠目標前進。</w:t>
            </w:r>
          </w:p>
          <w:p w:rsidR="00306F83" w:rsidRDefault="00306F83" w:rsidP="00306F83">
            <w:pPr>
              <w:pStyle w:val="TableParagraph"/>
              <w:spacing w:line="229" w:lineRule="exact"/>
              <w:jc w:val="both"/>
              <w:rPr>
                <w:w w:val="95"/>
                <w:sz w:val="20"/>
                <w:lang w:eastAsia="zh-TW"/>
              </w:rPr>
            </w:pPr>
            <w:r>
              <w:rPr>
                <w:rFonts w:hint="eastAsia"/>
                <w:w w:val="95"/>
                <w:sz w:val="20"/>
                <w:lang w:eastAsia="zh-TW"/>
              </w:rPr>
              <w:t>3.本中心的研究主題，主要涉及社區營造漁村變遷、漁業與觀光業變遷、海藻類經濟、</w:t>
            </w:r>
            <w:proofErr w:type="gramStart"/>
            <w:r>
              <w:rPr>
                <w:rFonts w:hint="eastAsia"/>
                <w:w w:val="95"/>
                <w:sz w:val="20"/>
                <w:lang w:eastAsia="zh-TW"/>
              </w:rPr>
              <w:t>頭足類經濟</w:t>
            </w:r>
            <w:proofErr w:type="gramEnd"/>
            <w:r>
              <w:rPr>
                <w:rFonts w:hint="eastAsia"/>
                <w:w w:val="95"/>
                <w:sz w:val="20"/>
                <w:lang w:eastAsia="zh-TW"/>
              </w:rPr>
              <w:t>與生態、地質與觀光、漁業</w:t>
            </w:r>
            <w:proofErr w:type="gramStart"/>
            <w:r>
              <w:rPr>
                <w:rFonts w:hint="eastAsia"/>
                <w:w w:val="95"/>
                <w:sz w:val="20"/>
                <w:lang w:eastAsia="zh-TW"/>
              </w:rPr>
              <w:t>永續</w:t>
            </w:r>
            <w:proofErr w:type="gramEnd"/>
            <w:r>
              <w:rPr>
                <w:rFonts w:hint="eastAsia"/>
                <w:w w:val="95"/>
                <w:sz w:val="20"/>
                <w:lang w:eastAsia="zh-TW"/>
              </w:rPr>
              <w:t>等。</w:t>
            </w:r>
          </w:p>
        </w:tc>
      </w:tr>
      <w:tr w:rsidR="00306F83" w:rsidRPr="00CD7F5A" w:rsidTr="00342935">
        <w:trPr>
          <w:trHeight w:val="2600"/>
        </w:trPr>
        <w:tc>
          <w:tcPr>
            <w:tcW w:w="889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系級</w:t>
            </w:r>
          </w:p>
        </w:tc>
        <w:tc>
          <w:tcPr>
            <w:tcW w:w="992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107.1.24</w:t>
            </w:r>
          </w:p>
        </w:tc>
        <w:tc>
          <w:tcPr>
            <w:tcW w:w="992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農漁產品安全檢測暨開發研究中心</w:t>
            </w:r>
          </w:p>
        </w:tc>
        <w:tc>
          <w:tcPr>
            <w:tcW w:w="992" w:type="dxa"/>
          </w:tcPr>
          <w:p w:rsidR="00306F83" w:rsidRPr="00782DDB" w:rsidRDefault="00782DDB" w:rsidP="00306F83">
            <w:pPr>
              <w:pStyle w:val="TableParagraph"/>
              <w:rPr>
                <w:color w:val="FF0000"/>
                <w:sz w:val="20"/>
                <w:lang w:eastAsia="zh-TW"/>
              </w:rPr>
            </w:pPr>
            <w:r w:rsidRPr="00782DDB">
              <w:rPr>
                <w:rFonts w:hint="eastAsia"/>
                <w:color w:val="FF0000"/>
                <w:sz w:val="20"/>
                <w:lang w:eastAsia="zh-TW"/>
              </w:rPr>
              <w:t>邱采新</w:t>
            </w:r>
          </w:p>
        </w:tc>
        <w:tc>
          <w:tcPr>
            <w:tcW w:w="1560" w:type="dxa"/>
          </w:tcPr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陳宏斌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陳</w:t>
            </w:r>
            <w:proofErr w:type="gramStart"/>
            <w:r>
              <w:rPr>
                <w:rFonts w:hint="eastAsia"/>
                <w:sz w:val="20"/>
                <w:lang w:eastAsia="zh-TW"/>
              </w:rPr>
              <w:t>甦</w:t>
            </w:r>
            <w:proofErr w:type="gramEnd"/>
            <w:r>
              <w:rPr>
                <w:rFonts w:hint="eastAsia"/>
                <w:sz w:val="20"/>
                <w:lang w:eastAsia="zh-TW"/>
              </w:rPr>
              <w:t>彰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唐嘉偉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徐振豐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蔡明惠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陳樺翰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邱采新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張弘志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張駿志</w:t>
            </w:r>
          </w:p>
          <w:p w:rsidR="00306F83" w:rsidRDefault="00306F83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胡宏熙</w:t>
            </w:r>
          </w:p>
          <w:p w:rsidR="00793AFA" w:rsidRPr="00793AFA" w:rsidRDefault="00793AFA" w:rsidP="00306F83">
            <w:pPr>
              <w:pStyle w:val="TableParagraph"/>
              <w:spacing w:before="8"/>
              <w:rPr>
                <w:color w:val="FF0000"/>
                <w:sz w:val="20"/>
                <w:lang w:eastAsia="zh-TW"/>
              </w:rPr>
            </w:pPr>
            <w:r w:rsidRPr="00793AFA">
              <w:rPr>
                <w:rFonts w:hint="eastAsia"/>
                <w:color w:val="FF0000"/>
                <w:sz w:val="20"/>
                <w:lang w:eastAsia="zh-TW"/>
              </w:rPr>
              <w:t>胡俊傑</w:t>
            </w:r>
          </w:p>
          <w:p w:rsidR="00793AFA" w:rsidRDefault="00793AFA" w:rsidP="00306F83">
            <w:pPr>
              <w:pStyle w:val="TableParagraph"/>
              <w:spacing w:before="8"/>
              <w:rPr>
                <w:sz w:val="20"/>
                <w:lang w:eastAsia="zh-TW"/>
              </w:rPr>
            </w:pPr>
            <w:r w:rsidRPr="00793AFA">
              <w:rPr>
                <w:rFonts w:hint="eastAsia"/>
                <w:color w:val="FF0000"/>
                <w:sz w:val="20"/>
                <w:lang w:eastAsia="zh-TW"/>
              </w:rPr>
              <w:t>陳名倫</w:t>
            </w:r>
          </w:p>
        </w:tc>
        <w:tc>
          <w:tcPr>
            <w:tcW w:w="1417" w:type="dxa"/>
          </w:tcPr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食品科學系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餐旅管理系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行銷與物流管理系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水產養殖系</w:t>
            </w:r>
          </w:p>
          <w:p w:rsidR="00306F83" w:rsidRDefault="00306F83" w:rsidP="00306F83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通識教育中心</w:t>
            </w:r>
          </w:p>
        </w:tc>
        <w:tc>
          <w:tcPr>
            <w:tcW w:w="1843" w:type="dxa"/>
          </w:tcPr>
          <w:p w:rsid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生物技術類</w:t>
            </w:r>
          </w:p>
          <w:p w:rsid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農漁牧及食品科學技術類</w:t>
            </w:r>
          </w:p>
          <w:p w:rsidR="00306F83" w:rsidRPr="00306F83" w:rsidRDefault="00306F83" w:rsidP="00306F83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商業管理類</w:t>
            </w:r>
          </w:p>
        </w:tc>
        <w:tc>
          <w:tcPr>
            <w:tcW w:w="6237" w:type="dxa"/>
          </w:tcPr>
          <w:p w:rsidR="00306F83" w:rsidRDefault="004D0F5C" w:rsidP="00306F83">
            <w:pPr>
              <w:pStyle w:val="TableParagraph"/>
              <w:spacing w:line="229" w:lineRule="exact"/>
              <w:jc w:val="both"/>
              <w:rPr>
                <w:w w:val="95"/>
                <w:sz w:val="20"/>
                <w:lang w:eastAsia="zh-TW"/>
              </w:rPr>
            </w:pPr>
            <w:r>
              <w:rPr>
                <w:rFonts w:hint="eastAsia"/>
                <w:w w:val="95"/>
                <w:sz w:val="20"/>
                <w:lang w:eastAsia="zh-TW"/>
              </w:rPr>
              <w:t>農漁產品安全品質檢測級開發輔導，以維護食品衛生品質、提升農漁產品市場競爭力、保障農漁民及消費者權益為創立宗旨。</w:t>
            </w:r>
          </w:p>
        </w:tc>
      </w:tr>
    </w:tbl>
    <w:p w:rsidR="00164AA0" w:rsidRDefault="00164AA0">
      <w:pPr>
        <w:rPr>
          <w:lang w:eastAsia="zh-TW"/>
        </w:rPr>
      </w:pPr>
    </w:p>
    <w:sectPr w:rsidR="00164AA0" w:rsidSect="00342935">
      <w:type w:val="continuous"/>
      <w:pgSz w:w="16840" w:h="11910" w:orient="landscape"/>
      <w:pgMar w:top="980" w:right="1400" w:bottom="9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733B"/>
    <w:multiLevelType w:val="hybridMultilevel"/>
    <w:tmpl w:val="FFCC028A"/>
    <w:lvl w:ilvl="0" w:tplc="8C4E1F1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B"/>
    <w:rsid w:val="00164AA0"/>
    <w:rsid w:val="00165048"/>
    <w:rsid w:val="002F557B"/>
    <w:rsid w:val="00306F83"/>
    <w:rsid w:val="00342935"/>
    <w:rsid w:val="00372FCD"/>
    <w:rsid w:val="00433042"/>
    <w:rsid w:val="004D0F5C"/>
    <w:rsid w:val="00513EA1"/>
    <w:rsid w:val="00782DDB"/>
    <w:rsid w:val="00793AFA"/>
    <w:rsid w:val="007A6E9B"/>
    <w:rsid w:val="00955E26"/>
    <w:rsid w:val="00A11206"/>
    <w:rsid w:val="00C4288D"/>
    <w:rsid w:val="00CD7F5A"/>
    <w:rsid w:val="00DA6CFE"/>
    <w:rsid w:val="00E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5C6"/>
  <w15:docId w15:val="{9C86EB32-9AF9-4749-A8B4-F24CB5C3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50DA-8371-41BF-9253-A1D8A884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二、跨科系校及研究中心規劃</dc:title>
  <dc:creator>Acer5100</dc:creator>
  <cp:lastModifiedBy>u</cp:lastModifiedBy>
  <cp:revision>2</cp:revision>
  <cp:lastPrinted>2021-03-04T03:23:00Z</cp:lastPrinted>
  <dcterms:created xsi:type="dcterms:W3CDTF">2021-05-20T07:34:00Z</dcterms:created>
  <dcterms:modified xsi:type="dcterms:W3CDTF">2021-05-20T07:34:00Z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