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9F" w:rsidRPr="00904DDE" w:rsidRDefault="00014B8B" w:rsidP="0087132F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904D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838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9F" w:rsidRDefault="009D189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7303EE">
                              <w:rPr>
                                <w:rFonts w:eastAsia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27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rIfQIAAAU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" stroked="f">
                <v:textbox>
                  <w:txbxContent>
                    <w:p w:rsidR="009D189F" w:rsidRDefault="009D189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7303EE">
                        <w:rPr>
                          <w:rFonts w:eastAsia="標楷體"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9D189F" w:rsidRPr="00904DDE">
        <w:rPr>
          <w:rFonts w:ascii="標楷體" w:eastAsia="標楷體" w:hAnsi="標楷體"/>
          <w:color w:val="000000"/>
          <w:sz w:val="28"/>
        </w:rPr>
        <w:t xml:space="preserve">                               </w:t>
      </w:r>
      <w:r w:rsidR="009D189F" w:rsidRPr="00904DDE">
        <w:rPr>
          <w:rFonts w:ascii="標楷體" w:eastAsia="標楷體" w:hAnsi="標楷體"/>
          <w:color w:val="000000"/>
          <w:sz w:val="32"/>
        </w:rPr>
        <w:t xml:space="preserve">  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教育部補</w:t>
      </w:r>
      <w:r w:rsidR="00D6537A" w:rsidRPr="00904DDE">
        <w:rPr>
          <w:rFonts w:ascii="標楷體" w:eastAsia="標楷體" w:hAnsi="標楷體" w:hint="eastAsia"/>
          <w:color w:val="000000"/>
          <w:sz w:val="32"/>
        </w:rPr>
        <w:t>(捐)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助及委辦計畫彈性經費支用規定</w:t>
      </w:r>
    </w:p>
    <w:p w:rsidR="009D189F" w:rsidRPr="00904DDE" w:rsidRDefault="009D189F" w:rsidP="00AD47E2">
      <w:pPr>
        <w:autoSpaceDE w:val="0"/>
        <w:autoSpaceDN w:val="0"/>
        <w:adjustRightInd w:val="0"/>
        <w:spacing w:line="380" w:lineRule="exact"/>
        <w:ind w:left="482" w:hanging="482"/>
        <w:jc w:val="both"/>
        <w:rPr>
          <w:rFonts w:eastAsia="標楷體"/>
          <w:color w:val="000000"/>
          <w:szCs w:val="24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一、彈性經費之支用額度以核定計畫經費總額百分之二核計，且不超過新臺幣二萬五千元為限。</w:t>
      </w:r>
      <w:r w:rsidRPr="00904DDE">
        <w:rPr>
          <w:rFonts w:eastAsia="標楷體" w:hint="eastAsia"/>
          <w:color w:val="000000"/>
          <w:szCs w:val="24"/>
        </w:rPr>
        <w:t>計畫執行中若有核定追</w:t>
      </w:r>
      <w:r w:rsidRPr="00904DDE">
        <w:rPr>
          <w:rFonts w:eastAsia="標楷體"/>
          <w:color w:val="000000"/>
          <w:szCs w:val="24"/>
        </w:rPr>
        <w:t>(</w:t>
      </w:r>
      <w:r w:rsidRPr="00904DDE">
        <w:rPr>
          <w:rFonts w:eastAsia="標楷體" w:hint="eastAsia"/>
          <w:color w:val="000000"/>
          <w:szCs w:val="24"/>
        </w:rPr>
        <w:t>加</w:t>
      </w:r>
      <w:r w:rsidRPr="00904DDE">
        <w:rPr>
          <w:rFonts w:eastAsia="標楷體"/>
          <w:color w:val="000000"/>
          <w:szCs w:val="24"/>
        </w:rPr>
        <w:t>)</w:t>
      </w:r>
      <w:r w:rsidRPr="00904DDE">
        <w:rPr>
          <w:rFonts w:eastAsia="標楷體" w:hint="eastAsia"/>
          <w:color w:val="000000"/>
          <w:szCs w:val="24"/>
        </w:rPr>
        <w:t>減經費者，考量行政作業簡化，不再調整彈性經費額度。</w:t>
      </w:r>
    </w:p>
    <w:p w:rsidR="009D189F" w:rsidRPr="00904DDE" w:rsidRDefault="009D189F" w:rsidP="00B754B9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二、彈性經費之支出用途為與計畫相關之交通、接待國外訪賓之餐敘及饋贈、或國際交流等支出事項，其中如涉及現有法規訂有行政院一致規定者，除下表所列事項外，仍應從其規定（不受行政院規範限制之說明如下表）。</w:t>
      </w:r>
    </w:p>
    <w:p w:rsidR="009D189F" w:rsidRPr="00904DDE" w:rsidRDefault="009D189F" w:rsidP="00F90EBE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三、該額度經費支用仍應依各單位內部程序辦理，每一筆支出由計畫主持人依支出憑證處理要點規定，檢附原始憑證依實際支出額度核實報支，其真實性及合理性由計畫主持人負責，並由各機關學校認定。</w:t>
      </w:r>
    </w:p>
    <w:p w:rsidR="009D189F" w:rsidRPr="00904DDE" w:rsidRDefault="009D189F" w:rsidP="00F90EBE">
      <w:pPr>
        <w:tabs>
          <w:tab w:val="left" w:pos="6240"/>
        </w:tabs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四、經計畫主持人同意，得將所定額度之全部或部分，交由執行單位統一控管，其控管原則由各執行單位自行訂定，以增加整體使用彈性。</w:t>
      </w:r>
    </w:p>
    <w:tbl>
      <w:tblPr>
        <w:tblW w:w="141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7022"/>
        <w:gridCol w:w="4200"/>
      </w:tblGrid>
      <w:tr w:rsidR="009D189F" w:rsidRPr="00904DDE" w:rsidTr="00DA2B04">
        <w:trPr>
          <w:trHeight w:val="356"/>
          <w:tblHeader/>
        </w:trPr>
        <w:tc>
          <w:tcPr>
            <w:tcW w:w="2938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7022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支用說明</w:t>
            </w:r>
          </w:p>
        </w:tc>
        <w:tc>
          <w:tcPr>
            <w:tcW w:w="4200" w:type="dxa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9D189F" w:rsidRPr="00904DDE" w:rsidTr="00DA2B04">
        <w:trPr>
          <w:trHeight w:val="345"/>
        </w:trPr>
        <w:tc>
          <w:tcPr>
            <w:tcW w:w="2938" w:type="dxa"/>
          </w:tcPr>
          <w:p w:rsidR="009D189F" w:rsidRPr="00904DDE" w:rsidRDefault="009D189F" w:rsidP="0023500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z w:val="22"/>
              </w:rPr>
              <w:t>（一）出席費、</w:t>
            </w:r>
            <w:r w:rsidRPr="00904DDE">
              <w:rPr>
                <w:rFonts w:eastAsia="標楷體" w:hint="eastAsia"/>
                <w:color w:val="000000"/>
                <w:sz w:val="22"/>
              </w:rPr>
              <w:t>稿費、審查費</w:t>
            </w:r>
          </w:p>
        </w:tc>
        <w:tc>
          <w:tcPr>
            <w:tcW w:w="7022" w:type="dxa"/>
          </w:tcPr>
          <w:p w:rsidR="009D189F" w:rsidRPr="00904DDE" w:rsidRDefault="009D189F" w:rsidP="0087132F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同一學校人員支援計畫相關會議之諮詢或文件資料之撰稿、審查等，得支給出席費、稿費或審查費，從寬認定為外聘專家學者，而非屬教授個人本職業務。</w:t>
            </w:r>
          </w:p>
        </w:tc>
        <w:tc>
          <w:tcPr>
            <w:tcW w:w="4200" w:type="dxa"/>
            <w:vMerge w:val="restart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  <w:lang w:val="zh-TW"/>
              </w:rPr>
              <w:t>仍應依行政院一致規定之基準支用。</w:t>
            </w: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pacing w:val="-14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pacing w:val="-14"/>
                <w:sz w:val="22"/>
              </w:rPr>
              <w:t>（二）</w:t>
            </w:r>
            <w:r w:rsidRPr="00904DDE">
              <w:rPr>
                <w:rFonts w:ascii="標楷體" w:eastAsia="標楷體"/>
                <w:color w:val="000000"/>
                <w:spacing w:val="-14"/>
                <w:sz w:val="22"/>
              </w:rPr>
              <w:t xml:space="preserve"> 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計程車資及國內出差之油費、過路</w:t>
            </w:r>
            <w:r w:rsidRPr="00904DDE">
              <w:rPr>
                <w:rFonts w:ascii="標楷體" w:eastAsia="標楷體" w:hAnsi="標楷體"/>
                <w:color w:val="000000"/>
              </w:rPr>
              <w:t>(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橋</w:t>
            </w:r>
            <w:r w:rsidRPr="00904DDE">
              <w:rPr>
                <w:rFonts w:ascii="標楷體" w:eastAsia="標楷體" w:hAnsi="標楷體"/>
                <w:color w:val="000000"/>
              </w:rPr>
              <w:t>)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費、停車費等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ind w:leftChars="-4" w:left="-3" w:hangingChars="3" w:hanging="7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「急要公務」難以認定，例如田野調查地處偏遠、研究實驗之深夜加班、逾時、儀器使用特性之限制、研究主題之習性觀察、取樣時間等變數甚多，難以凡事皆以「急要公務」描述，且自行駕車跨地研討亦屬常態。</w:t>
            </w:r>
          </w:p>
        </w:tc>
        <w:tc>
          <w:tcPr>
            <w:tcW w:w="4200" w:type="dxa"/>
            <w:vMerge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（三）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購買郵政禮券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為提高受訪者或受試者之意願，學術研究之問卷或田野調查，得以提供郵政禮券回饋受訪者。</w:t>
            </w:r>
          </w:p>
        </w:tc>
        <w:tc>
          <w:tcPr>
            <w:tcW w:w="4200" w:type="dxa"/>
            <w:vMerge/>
          </w:tcPr>
          <w:p w:rsidR="009D189F" w:rsidRPr="00904DDE" w:rsidRDefault="009D189F" w:rsidP="008D21A8">
            <w:pPr>
              <w:pStyle w:val="31"/>
              <w:rPr>
                <w:color w:val="000000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（四）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講座鐘點費</w:t>
            </w:r>
          </w:p>
        </w:tc>
        <w:tc>
          <w:tcPr>
            <w:tcW w:w="7022" w:type="dxa"/>
          </w:tcPr>
          <w:p w:rsidR="009D189F" w:rsidRPr="00904DDE" w:rsidRDefault="009D189F" w:rsidP="00337239">
            <w:pPr>
              <w:pStyle w:val="31"/>
              <w:rPr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同一學校人員支援計畫相關講座並非屬教授個人本職業務，其鐘點費之支給得以外聘專家學者個人身分予以從寬認定，得以外聘人員標準支給。</w:t>
            </w:r>
          </w:p>
        </w:tc>
        <w:tc>
          <w:tcPr>
            <w:tcW w:w="4200" w:type="dxa"/>
          </w:tcPr>
          <w:p w:rsidR="009D189F" w:rsidRPr="00904DDE" w:rsidRDefault="009D189F" w:rsidP="00B942E2">
            <w:pPr>
              <w:pStyle w:val="31"/>
              <w:rPr>
                <w:rFonts w:hAnsi="標楷體"/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依所聘專家學者人數乘以</w:t>
            </w:r>
            <w:r w:rsidR="00C6075B" w:rsidRPr="00C6075B">
              <w:rPr>
                <w:rFonts w:hAnsi="標楷體" w:hint="eastAsia"/>
                <w:color w:val="000000"/>
                <w:sz w:val="24"/>
              </w:rPr>
              <w:t>外聘人員</w:t>
            </w:r>
            <w:r w:rsidR="00C6075B">
              <w:rPr>
                <w:rFonts w:hAnsi="標楷體" w:hint="eastAsia"/>
                <w:color w:val="000000"/>
                <w:sz w:val="24"/>
              </w:rPr>
              <w:t>支給</w:t>
            </w:r>
            <w:bookmarkStart w:id="0" w:name="_GoBack"/>
            <w:bookmarkEnd w:id="0"/>
            <w:r w:rsidR="00C6075B" w:rsidRPr="00C6075B">
              <w:rPr>
                <w:rFonts w:hAnsi="標楷體" w:hint="eastAsia"/>
                <w:color w:val="000000"/>
                <w:sz w:val="24"/>
              </w:rPr>
              <w:t>標準</w:t>
            </w:r>
            <w:r w:rsidRPr="00904DDE">
              <w:rPr>
                <w:rFonts w:hAnsi="標楷體" w:hint="eastAsia"/>
                <w:color w:val="000000"/>
                <w:sz w:val="24"/>
              </w:rPr>
              <w:t>，作為計算已支用彈性經費之額度。</w:t>
            </w:r>
          </w:p>
        </w:tc>
      </w:tr>
    </w:tbl>
    <w:p w:rsidR="009D189F" w:rsidRPr="00904DDE" w:rsidRDefault="009D189F">
      <w:pPr>
        <w:snapToGrid w:val="0"/>
        <w:spacing w:line="300" w:lineRule="exact"/>
        <w:jc w:val="both"/>
        <w:rPr>
          <w:color w:val="000000"/>
          <w:w w:val="90"/>
          <w:sz w:val="22"/>
        </w:rPr>
      </w:pPr>
      <w:r w:rsidRPr="00904DDE">
        <w:rPr>
          <w:rFonts w:ascii="標楷體" w:eastAsia="標楷體" w:hAnsi="標楷體"/>
          <w:color w:val="000000"/>
        </w:rPr>
        <w:t xml:space="preserve">   </w:t>
      </w:r>
      <w:r w:rsidRPr="00904DDE">
        <w:rPr>
          <w:rFonts w:ascii="標楷體" w:eastAsia="標楷體" w:hAnsi="標楷體" w:hint="eastAsia"/>
          <w:color w:val="000000"/>
        </w:rPr>
        <w:t>註：各</w:t>
      </w:r>
      <w:r w:rsidRPr="00904DDE">
        <w:rPr>
          <w:rFonts w:ascii="標楷體" w:eastAsia="標楷體" w:hAnsi="標楷體" w:hint="eastAsia"/>
          <w:color w:val="000000"/>
          <w:lang w:val="zh-TW"/>
        </w:rPr>
        <w:t>執行單位</w:t>
      </w:r>
      <w:r w:rsidR="001C747C" w:rsidRPr="00904DDE">
        <w:rPr>
          <w:rFonts w:ascii="標楷體" w:eastAsia="標楷體" w:hAnsi="標楷體" w:hint="eastAsia"/>
          <w:color w:val="000000"/>
          <w:lang w:val="zh-TW"/>
        </w:rPr>
        <w:t>執行</w:t>
      </w:r>
      <w:r w:rsidRPr="00904DDE">
        <w:rPr>
          <w:rFonts w:ascii="標楷體" w:eastAsia="標楷體" w:hAnsi="標楷體" w:hint="eastAsia"/>
          <w:color w:val="000000"/>
        </w:rPr>
        <w:t>受補</w:t>
      </w:r>
      <w:r w:rsidR="00D6537A" w:rsidRPr="00904DDE">
        <w:rPr>
          <w:rFonts w:ascii="標楷體" w:eastAsia="標楷體" w:hAnsi="標楷體" w:hint="eastAsia"/>
          <w:color w:val="000000"/>
        </w:rPr>
        <w:t>(捐)</w:t>
      </w:r>
      <w:r w:rsidRPr="00904DDE">
        <w:rPr>
          <w:rFonts w:ascii="標楷體" w:eastAsia="標楷體" w:hAnsi="標楷體" w:hint="eastAsia"/>
          <w:color w:val="000000"/>
        </w:rPr>
        <w:t>助及委辦計畫，除本支用規定之放寬項目外，如有不得列支之規定者，仍應從其規定。</w:t>
      </w:r>
    </w:p>
    <w:sectPr w:rsidR="009D189F" w:rsidRPr="00904DDE" w:rsidSect="00B942E2">
      <w:pgSz w:w="16840" w:h="11907" w:orient="landscape" w:code="9"/>
      <w:pgMar w:top="1021" w:right="1021" w:bottom="748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E1" w:rsidRDefault="003B7CE1">
      <w:r>
        <w:separator/>
      </w:r>
    </w:p>
  </w:endnote>
  <w:endnote w:type="continuationSeparator" w:id="0">
    <w:p w:rsidR="003B7CE1" w:rsidRDefault="003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E1" w:rsidRDefault="003B7CE1">
      <w:r>
        <w:separator/>
      </w:r>
    </w:p>
  </w:footnote>
  <w:footnote w:type="continuationSeparator" w:id="0">
    <w:p w:rsidR="003B7CE1" w:rsidRDefault="003B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BB1"/>
    <w:multiLevelType w:val="hybridMultilevel"/>
    <w:tmpl w:val="66D8E1AA"/>
    <w:lvl w:ilvl="0" w:tplc="E74CEE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4FC09C4"/>
    <w:multiLevelType w:val="hybridMultilevel"/>
    <w:tmpl w:val="8598B00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CFD2F24"/>
    <w:multiLevelType w:val="hybridMultilevel"/>
    <w:tmpl w:val="E2EC1B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7" w15:restartNumberingAfterBreak="0">
    <w:nsid w:val="6C635FB4"/>
    <w:multiLevelType w:val="hybridMultilevel"/>
    <w:tmpl w:val="706AF180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30B347D"/>
    <w:multiLevelType w:val="multilevel"/>
    <w:tmpl w:val="0DE2E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35D7C34"/>
    <w:multiLevelType w:val="hybridMultilevel"/>
    <w:tmpl w:val="116EE94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7FA4C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80D6F9D"/>
    <w:multiLevelType w:val="hybridMultilevel"/>
    <w:tmpl w:val="EC400E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EF23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0"/>
    <w:rsid w:val="000030A2"/>
    <w:rsid w:val="00005FEB"/>
    <w:rsid w:val="00014B8B"/>
    <w:rsid w:val="00030C05"/>
    <w:rsid w:val="00032E6E"/>
    <w:rsid w:val="00043275"/>
    <w:rsid w:val="0005209E"/>
    <w:rsid w:val="0007320F"/>
    <w:rsid w:val="00075690"/>
    <w:rsid w:val="00077F46"/>
    <w:rsid w:val="0008594F"/>
    <w:rsid w:val="00085DBE"/>
    <w:rsid w:val="0009009B"/>
    <w:rsid w:val="00094C96"/>
    <w:rsid w:val="00095E46"/>
    <w:rsid w:val="00096ECD"/>
    <w:rsid w:val="000970B0"/>
    <w:rsid w:val="000A06F7"/>
    <w:rsid w:val="000A5592"/>
    <w:rsid w:val="000A57E9"/>
    <w:rsid w:val="000A6356"/>
    <w:rsid w:val="000B103B"/>
    <w:rsid w:val="000C4861"/>
    <w:rsid w:val="000D546C"/>
    <w:rsid w:val="000E0830"/>
    <w:rsid w:val="000F1119"/>
    <w:rsid w:val="000F781F"/>
    <w:rsid w:val="000F7A82"/>
    <w:rsid w:val="00102C42"/>
    <w:rsid w:val="00112948"/>
    <w:rsid w:val="00112B71"/>
    <w:rsid w:val="00116AB3"/>
    <w:rsid w:val="00122E47"/>
    <w:rsid w:val="0014692C"/>
    <w:rsid w:val="0015627E"/>
    <w:rsid w:val="0018077B"/>
    <w:rsid w:val="0018113F"/>
    <w:rsid w:val="001A327C"/>
    <w:rsid w:val="001B4067"/>
    <w:rsid w:val="001B703A"/>
    <w:rsid w:val="001C747C"/>
    <w:rsid w:val="001D533F"/>
    <w:rsid w:val="001D6682"/>
    <w:rsid w:val="00203AA7"/>
    <w:rsid w:val="00223C70"/>
    <w:rsid w:val="0022487D"/>
    <w:rsid w:val="00235003"/>
    <w:rsid w:val="00235C59"/>
    <w:rsid w:val="00251660"/>
    <w:rsid w:val="0025474D"/>
    <w:rsid w:val="00263EDC"/>
    <w:rsid w:val="0027072A"/>
    <w:rsid w:val="0027116D"/>
    <w:rsid w:val="00277AC1"/>
    <w:rsid w:val="00285B93"/>
    <w:rsid w:val="002A2D20"/>
    <w:rsid w:val="002C18D4"/>
    <w:rsid w:val="002F3A25"/>
    <w:rsid w:val="00317494"/>
    <w:rsid w:val="00334434"/>
    <w:rsid w:val="00337239"/>
    <w:rsid w:val="0035358E"/>
    <w:rsid w:val="003616C5"/>
    <w:rsid w:val="003646CE"/>
    <w:rsid w:val="003678D9"/>
    <w:rsid w:val="003A3BE2"/>
    <w:rsid w:val="003B0C76"/>
    <w:rsid w:val="003B7CE1"/>
    <w:rsid w:val="003C697B"/>
    <w:rsid w:val="003D14E9"/>
    <w:rsid w:val="003D1579"/>
    <w:rsid w:val="003E30BC"/>
    <w:rsid w:val="003E6421"/>
    <w:rsid w:val="003F7E4F"/>
    <w:rsid w:val="00404101"/>
    <w:rsid w:val="004212D6"/>
    <w:rsid w:val="004235BA"/>
    <w:rsid w:val="00427BBF"/>
    <w:rsid w:val="00435B5C"/>
    <w:rsid w:val="00437705"/>
    <w:rsid w:val="00437961"/>
    <w:rsid w:val="004468F0"/>
    <w:rsid w:val="0045570A"/>
    <w:rsid w:val="004576BE"/>
    <w:rsid w:val="00484571"/>
    <w:rsid w:val="00485765"/>
    <w:rsid w:val="004A0AC8"/>
    <w:rsid w:val="004B024A"/>
    <w:rsid w:val="004B0A91"/>
    <w:rsid w:val="004B4A66"/>
    <w:rsid w:val="004C3D0A"/>
    <w:rsid w:val="004C688E"/>
    <w:rsid w:val="004F699D"/>
    <w:rsid w:val="004F7F98"/>
    <w:rsid w:val="00501A1D"/>
    <w:rsid w:val="0050513D"/>
    <w:rsid w:val="00507A27"/>
    <w:rsid w:val="005106E0"/>
    <w:rsid w:val="00521A2F"/>
    <w:rsid w:val="00524B9E"/>
    <w:rsid w:val="005258F7"/>
    <w:rsid w:val="00545CE6"/>
    <w:rsid w:val="00545E08"/>
    <w:rsid w:val="00552299"/>
    <w:rsid w:val="00553E9F"/>
    <w:rsid w:val="005A1C6A"/>
    <w:rsid w:val="005C02DF"/>
    <w:rsid w:val="005C12AA"/>
    <w:rsid w:val="005D7C12"/>
    <w:rsid w:val="005E3CD3"/>
    <w:rsid w:val="00607F4B"/>
    <w:rsid w:val="00615051"/>
    <w:rsid w:val="006255F7"/>
    <w:rsid w:val="006343CA"/>
    <w:rsid w:val="006542E0"/>
    <w:rsid w:val="0065677E"/>
    <w:rsid w:val="00675350"/>
    <w:rsid w:val="00677CF5"/>
    <w:rsid w:val="0069687F"/>
    <w:rsid w:val="006A2BCC"/>
    <w:rsid w:val="006A4C77"/>
    <w:rsid w:val="006A7A3B"/>
    <w:rsid w:val="006B69FF"/>
    <w:rsid w:val="006C5FD6"/>
    <w:rsid w:val="006D3286"/>
    <w:rsid w:val="006D4B28"/>
    <w:rsid w:val="006D729B"/>
    <w:rsid w:val="006E0F7C"/>
    <w:rsid w:val="006E6FE0"/>
    <w:rsid w:val="006F1506"/>
    <w:rsid w:val="00711578"/>
    <w:rsid w:val="0071214B"/>
    <w:rsid w:val="007150F7"/>
    <w:rsid w:val="00720B59"/>
    <w:rsid w:val="007212AA"/>
    <w:rsid w:val="00724569"/>
    <w:rsid w:val="00727E2B"/>
    <w:rsid w:val="007303EE"/>
    <w:rsid w:val="00736929"/>
    <w:rsid w:val="007420D6"/>
    <w:rsid w:val="007518D6"/>
    <w:rsid w:val="00762025"/>
    <w:rsid w:val="00762998"/>
    <w:rsid w:val="00767C8A"/>
    <w:rsid w:val="00767E03"/>
    <w:rsid w:val="00776543"/>
    <w:rsid w:val="00776D1B"/>
    <w:rsid w:val="00790D35"/>
    <w:rsid w:val="00791C6B"/>
    <w:rsid w:val="00792EC0"/>
    <w:rsid w:val="007A0696"/>
    <w:rsid w:val="007E3D19"/>
    <w:rsid w:val="007E4046"/>
    <w:rsid w:val="007E6EEC"/>
    <w:rsid w:val="007F6552"/>
    <w:rsid w:val="00801777"/>
    <w:rsid w:val="0080281F"/>
    <w:rsid w:val="00803387"/>
    <w:rsid w:val="008046E5"/>
    <w:rsid w:val="00836843"/>
    <w:rsid w:val="0087132F"/>
    <w:rsid w:val="00872A85"/>
    <w:rsid w:val="008749B7"/>
    <w:rsid w:val="00880B7A"/>
    <w:rsid w:val="00896437"/>
    <w:rsid w:val="008A3FEA"/>
    <w:rsid w:val="008C6EC7"/>
    <w:rsid w:val="008D21A8"/>
    <w:rsid w:val="008D4674"/>
    <w:rsid w:val="00904DDE"/>
    <w:rsid w:val="00912791"/>
    <w:rsid w:val="009305FC"/>
    <w:rsid w:val="00934261"/>
    <w:rsid w:val="009354C6"/>
    <w:rsid w:val="009445AE"/>
    <w:rsid w:val="00955952"/>
    <w:rsid w:val="00961FAF"/>
    <w:rsid w:val="009675B5"/>
    <w:rsid w:val="00994340"/>
    <w:rsid w:val="009B417B"/>
    <w:rsid w:val="009D189F"/>
    <w:rsid w:val="009D5777"/>
    <w:rsid w:val="009D7E42"/>
    <w:rsid w:val="009E582D"/>
    <w:rsid w:val="009F6082"/>
    <w:rsid w:val="00A0528F"/>
    <w:rsid w:val="00A114C7"/>
    <w:rsid w:val="00A11555"/>
    <w:rsid w:val="00A252AB"/>
    <w:rsid w:val="00A252FD"/>
    <w:rsid w:val="00A465C8"/>
    <w:rsid w:val="00A57469"/>
    <w:rsid w:val="00A577BA"/>
    <w:rsid w:val="00A62DBF"/>
    <w:rsid w:val="00A8525F"/>
    <w:rsid w:val="00A86828"/>
    <w:rsid w:val="00AA26C3"/>
    <w:rsid w:val="00AC51F9"/>
    <w:rsid w:val="00AD47E2"/>
    <w:rsid w:val="00AD4C65"/>
    <w:rsid w:val="00AD5A51"/>
    <w:rsid w:val="00AD6FF6"/>
    <w:rsid w:val="00AE0974"/>
    <w:rsid w:val="00AE336F"/>
    <w:rsid w:val="00AE417F"/>
    <w:rsid w:val="00AF2A2B"/>
    <w:rsid w:val="00B11115"/>
    <w:rsid w:val="00B21AA3"/>
    <w:rsid w:val="00B363C5"/>
    <w:rsid w:val="00B37EC2"/>
    <w:rsid w:val="00B50C4A"/>
    <w:rsid w:val="00B57EF1"/>
    <w:rsid w:val="00B60849"/>
    <w:rsid w:val="00B62638"/>
    <w:rsid w:val="00B674D4"/>
    <w:rsid w:val="00B754B9"/>
    <w:rsid w:val="00B90282"/>
    <w:rsid w:val="00B90A60"/>
    <w:rsid w:val="00B942E2"/>
    <w:rsid w:val="00BA08A8"/>
    <w:rsid w:val="00BA1CE1"/>
    <w:rsid w:val="00BA3EB7"/>
    <w:rsid w:val="00BF165C"/>
    <w:rsid w:val="00BF1CA8"/>
    <w:rsid w:val="00C01367"/>
    <w:rsid w:val="00C141EF"/>
    <w:rsid w:val="00C20E0D"/>
    <w:rsid w:val="00C21BBE"/>
    <w:rsid w:val="00C2244C"/>
    <w:rsid w:val="00C35CC7"/>
    <w:rsid w:val="00C40902"/>
    <w:rsid w:val="00C45CA6"/>
    <w:rsid w:val="00C6075B"/>
    <w:rsid w:val="00C65C8D"/>
    <w:rsid w:val="00C7334C"/>
    <w:rsid w:val="00C74459"/>
    <w:rsid w:val="00C812D0"/>
    <w:rsid w:val="00C830D5"/>
    <w:rsid w:val="00CA1ABC"/>
    <w:rsid w:val="00CA511B"/>
    <w:rsid w:val="00CC0A3D"/>
    <w:rsid w:val="00CD0E7A"/>
    <w:rsid w:val="00CD1637"/>
    <w:rsid w:val="00CE3702"/>
    <w:rsid w:val="00CE58E7"/>
    <w:rsid w:val="00D006AE"/>
    <w:rsid w:val="00D05B02"/>
    <w:rsid w:val="00D1267A"/>
    <w:rsid w:val="00D16537"/>
    <w:rsid w:val="00D242A0"/>
    <w:rsid w:val="00D4217A"/>
    <w:rsid w:val="00D4593C"/>
    <w:rsid w:val="00D46660"/>
    <w:rsid w:val="00D506D6"/>
    <w:rsid w:val="00D51704"/>
    <w:rsid w:val="00D6537A"/>
    <w:rsid w:val="00D67731"/>
    <w:rsid w:val="00D84F70"/>
    <w:rsid w:val="00D93639"/>
    <w:rsid w:val="00D939A1"/>
    <w:rsid w:val="00D948FC"/>
    <w:rsid w:val="00D94F7B"/>
    <w:rsid w:val="00DA2B04"/>
    <w:rsid w:val="00DA6C8A"/>
    <w:rsid w:val="00DA7B61"/>
    <w:rsid w:val="00DB53ED"/>
    <w:rsid w:val="00DB7A0D"/>
    <w:rsid w:val="00DC283C"/>
    <w:rsid w:val="00DC77D3"/>
    <w:rsid w:val="00DD0265"/>
    <w:rsid w:val="00DD76C4"/>
    <w:rsid w:val="00DE333E"/>
    <w:rsid w:val="00DE3CC5"/>
    <w:rsid w:val="00E11DBC"/>
    <w:rsid w:val="00E33EF6"/>
    <w:rsid w:val="00E3738D"/>
    <w:rsid w:val="00E44B25"/>
    <w:rsid w:val="00E526A3"/>
    <w:rsid w:val="00E54F36"/>
    <w:rsid w:val="00E5525F"/>
    <w:rsid w:val="00E85AE8"/>
    <w:rsid w:val="00E963DB"/>
    <w:rsid w:val="00EA37EE"/>
    <w:rsid w:val="00EB3DEE"/>
    <w:rsid w:val="00EC2A84"/>
    <w:rsid w:val="00EC4A70"/>
    <w:rsid w:val="00EC55F4"/>
    <w:rsid w:val="00ED25D9"/>
    <w:rsid w:val="00EE55C3"/>
    <w:rsid w:val="00F03DF4"/>
    <w:rsid w:val="00F30C7F"/>
    <w:rsid w:val="00F35A14"/>
    <w:rsid w:val="00F46F83"/>
    <w:rsid w:val="00F56EF0"/>
    <w:rsid w:val="00F61CEE"/>
    <w:rsid w:val="00F721A3"/>
    <w:rsid w:val="00F73086"/>
    <w:rsid w:val="00F90EBE"/>
    <w:rsid w:val="00FA1F89"/>
    <w:rsid w:val="00FA2F02"/>
    <w:rsid w:val="00FA61CC"/>
    <w:rsid w:val="00FA620B"/>
    <w:rsid w:val="00FB4FB4"/>
    <w:rsid w:val="00FD76DF"/>
    <w:rsid w:val="00FF25C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7B722-4E7E-40C2-8A52-CA4BB13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Pr>
      <w:rFonts w:cs="Times New Roman"/>
      <w:kern w:val="2"/>
    </w:rPr>
  </w:style>
  <w:style w:type="paragraph" w:styleId="a5">
    <w:name w:val="footer"/>
    <w:basedOn w:val="a"/>
    <w:link w:val="a6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Pr>
      <w:rFonts w:cs="Times New Roman"/>
      <w:kern w:val="2"/>
    </w:rPr>
  </w:style>
  <w:style w:type="paragraph" w:styleId="a7">
    <w:name w:val="Body Text Indent"/>
    <w:basedOn w:val="a"/>
    <w:link w:val="a8"/>
    <w:rsid w:val="0018113F"/>
    <w:pPr>
      <w:ind w:left="212" w:hanging="212"/>
    </w:pPr>
  </w:style>
  <w:style w:type="character" w:customStyle="1" w:styleId="a8">
    <w:name w:val="本文縮排 字元"/>
    <w:link w:val="a7"/>
    <w:semiHidden/>
    <w:locked/>
    <w:rPr>
      <w:rFonts w:cs="Times New Roman"/>
      <w:kern w:val="2"/>
      <w:sz w:val="24"/>
    </w:rPr>
  </w:style>
  <w:style w:type="paragraph" w:styleId="a9">
    <w:name w:val="Body Text"/>
    <w:basedOn w:val="a"/>
    <w:link w:val="aa"/>
    <w:rsid w:val="0018113F"/>
    <w:rPr>
      <w:rFonts w:ascii="標楷體" w:eastAsia="標楷體"/>
      <w:u w:val="single"/>
    </w:rPr>
  </w:style>
  <w:style w:type="character" w:customStyle="1" w:styleId="aa">
    <w:name w:val="本文 字元"/>
    <w:link w:val="a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rsid w:val="0018113F"/>
    <w:pPr>
      <w:ind w:left="480"/>
    </w:pPr>
    <w:rPr>
      <w:rFonts w:ascii="標楷體" w:eastAsia="標楷體"/>
    </w:rPr>
  </w:style>
  <w:style w:type="character" w:customStyle="1" w:styleId="20">
    <w:name w:val="本文縮排 2 字元"/>
    <w:link w:val="2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18113F"/>
    <w:pPr>
      <w:ind w:left="451" w:hangingChars="188" w:hanging="451"/>
    </w:pPr>
    <w:rPr>
      <w:rFonts w:ascii="標楷體" w:eastAsia="標楷體"/>
    </w:rPr>
  </w:style>
  <w:style w:type="character" w:customStyle="1" w:styleId="30">
    <w:name w:val="本文縮排 3 字元"/>
    <w:link w:val="3"/>
    <w:semiHidden/>
    <w:locked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rsid w:val="0018113F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</w:rPr>
  </w:style>
  <w:style w:type="character" w:customStyle="1" w:styleId="22">
    <w:name w:val="本文 2 字元"/>
    <w:link w:val="21"/>
    <w:semiHidden/>
    <w:locked/>
    <w:rPr>
      <w:rFonts w:cs="Times New Roman"/>
      <w:kern w:val="2"/>
      <w:sz w:val="24"/>
    </w:rPr>
  </w:style>
  <w:style w:type="character" w:styleId="ab">
    <w:name w:val="page number"/>
    <w:rsid w:val="0018113F"/>
    <w:rPr>
      <w:rFonts w:cs="Times New Roman"/>
    </w:rPr>
  </w:style>
  <w:style w:type="paragraph" w:styleId="ac">
    <w:name w:val="Plain Text"/>
    <w:basedOn w:val="a"/>
    <w:link w:val="ad"/>
    <w:rsid w:val="0018113F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locked/>
    <w:rPr>
      <w:rFonts w:ascii="細明體" w:eastAsia="細明體" w:hAnsi="Courier New" w:cs="Courier New"/>
      <w:kern w:val="2"/>
      <w:sz w:val="24"/>
      <w:szCs w:val="24"/>
    </w:rPr>
  </w:style>
  <w:style w:type="paragraph" w:styleId="31">
    <w:name w:val="Body Text 3"/>
    <w:basedOn w:val="a"/>
    <w:link w:val="32"/>
    <w:rsid w:val="0018113F"/>
    <w:pPr>
      <w:snapToGrid w:val="0"/>
      <w:spacing w:line="300" w:lineRule="exact"/>
      <w:jc w:val="both"/>
    </w:pPr>
    <w:rPr>
      <w:rFonts w:ascii="標楷體" w:eastAsia="標楷體"/>
      <w:sz w:val="22"/>
    </w:rPr>
  </w:style>
  <w:style w:type="character" w:customStyle="1" w:styleId="32">
    <w:name w:val="本文 3 字元"/>
    <w:link w:val="31"/>
    <w:semiHidden/>
    <w:locked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rsid w:val="0018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link w:val="HTML"/>
    <w:semiHidden/>
    <w:locked/>
    <w:rPr>
      <w:rFonts w:ascii="Courier New" w:hAnsi="Courier New" w:cs="Courier New"/>
      <w:kern w:val="2"/>
    </w:rPr>
  </w:style>
  <w:style w:type="character" w:styleId="ae">
    <w:name w:val="Strong"/>
    <w:qFormat/>
    <w:rsid w:val="0018113F"/>
    <w:rPr>
      <w:rFonts w:cs="Times New Roman"/>
      <w:b/>
      <w:bCs/>
    </w:rPr>
  </w:style>
  <w:style w:type="paragraph" w:styleId="af">
    <w:name w:val="Balloon Text"/>
    <w:basedOn w:val="a"/>
    <w:link w:val="af0"/>
    <w:semiHidden/>
    <w:rsid w:val="0080281F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locked/>
    <w:rPr>
      <w:rFonts w:ascii="Cambria" w:eastAsia="新細明體" w:hAnsi="Cambria" w:cs="Times New Roman"/>
      <w:kern w:val="2"/>
      <w:sz w:val="2"/>
    </w:rPr>
  </w:style>
  <w:style w:type="character" w:styleId="af1">
    <w:name w:val="annotation reference"/>
    <w:semiHidden/>
    <w:rsid w:val="003A3BE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semiHidden/>
    <w:rsid w:val="003A3BE2"/>
  </w:style>
  <w:style w:type="character" w:customStyle="1" w:styleId="af3">
    <w:name w:val="註解文字 字元"/>
    <w:link w:val="af2"/>
    <w:semiHidden/>
    <w:locked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semiHidden/>
    <w:rsid w:val="003A3BE2"/>
    <w:rPr>
      <w:b/>
      <w:bCs/>
    </w:rPr>
  </w:style>
  <w:style w:type="character" w:customStyle="1" w:styleId="af5">
    <w:name w:val="註解主旨 字元"/>
    <w:link w:val="af4"/>
    <w:semiHidden/>
    <w:locked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MOE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MOE</dc:creator>
  <cp:keywords/>
  <dc:description/>
  <cp:lastModifiedBy>洪淑盈</cp:lastModifiedBy>
  <cp:revision>4</cp:revision>
  <cp:lastPrinted>2018-03-14T06:11:00Z</cp:lastPrinted>
  <dcterms:created xsi:type="dcterms:W3CDTF">2018-11-22T07:17:00Z</dcterms:created>
  <dcterms:modified xsi:type="dcterms:W3CDTF">2018-11-26T08:11:00Z</dcterms:modified>
</cp:coreProperties>
</file>