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E2611" w14:textId="24AA0EB3" w:rsidR="007F7EE4" w:rsidRDefault="00C46DA2" w:rsidP="00C46DA2">
      <w:pPr>
        <w:snapToGrid w:val="0"/>
        <w:jc w:val="center"/>
        <w:rPr>
          <w:rFonts w:ascii="標楷體" w:eastAsia="標楷體" w:hAnsi="標楷體"/>
          <w:b/>
          <w:i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u w:val="single"/>
        </w:rPr>
        <w:t>國立澎湖科技大學</w:t>
      </w:r>
      <w:r w:rsidR="007F7EE4" w:rsidRPr="007F7EE4">
        <w:rPr>
          <w:rFonts w:ascii="標楷體" w:eastAsia="標楷體" w:hAnsi="標楷體" w:hint="eastAsia"/>
          <w:b/>
          <w:i/>
          <w:sz w:val="28"/>
          <w:szCs w:val="28"/>
        </w:rPr>
        <w:t xml:space="preserve"> </w:t>
      </w:r>
    </w:p>
    <w:p w14:paraId="0A146CD5" w14:textId="60F2239B" w:rsidR="00C46DA2" w:rsidRDefault="007F7EE4" w:rsidP="00C46DA2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  <w:u w:val="single"/>
        </w:rPr>
        <w:t>逾新臺幣</w:t>
      </w:r>
      <w:proofErr w:type="gramEnd"/>
      <w:r>
        <w:rPr>
          <w:rFonts w:ascii="標楷體" w:eastAsia="標楷體" w:hAnsi="標楷體" w:hint="eastAsia"/>
          <w:b/>
          <w:sz w:val="28"/>
          <w:szCs w:val="28"/>
          <w:u w:val="single"/>
        </w:rPr>
        <w:t>15萬</w:t>
      </w:r>
      <w:r w:rsidRPr="00C815C1">
        <w:rPr>
          <w:rFonts w:ascii="標楷體" w:eastAsia="標楷體" w:hAnsi="標楷體" w:hint="eastAsia"/>
          <w:b/>
          <w:sz w:val="28"/>
          <w:szCs w:val="28"/>
          <w:u w:val="single"/>
        </w:rPr>
        <w:t>元採購</w:t>
      </w:r>
      <w:r w:rsidR="00C46DA2" w:rsidRPr="00C815C1">
        <w:rPr>
          <w:rFonts w:ascii="標楷體" w:eastAsia="標楷體" w:hAnsi="標楷體" w:hint="eastAsia"/>
          <w:b/>
          <w:sz w:val="28"/>
          <w:szCs w:val="28"/>
          <w:u w:val="single"/>
        </w:rPr>
        <w:t>評估表</w:t>
      </w:r>
    </w:p>
    <w:p w14:paraId="4C9FD95B" w14:textId="77777777" w:rsidR="00C46DA2" w:rsidRDefault="00C46DA2" w:rsidP="00C46DA2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8822EF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b/>
          <w:sz w:val="28"/>
          <w:szCs w:val="28"/>
        </w:rPr>
        <w:t>年度</w:t>
      </w:r>
    </w:p>
    <w:p w14:paraId="2B6257D2" w14:textId="4C9CFAF0" w:rsidR="00C46DA2" w:rsidRDefault="00C46DA2" w:rsidP="00C46DA2">
      <w:pPr>
        <w:snapToGrid w:val="0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>評估單位：</w:t>
      </w:r>
      <w:r w:rsidR="007C5F48" w:rsidRPr="00B4655E">
        <w:rPr>
          <w:rFonts w:ascii="標楷體" w:eastAsia="標楷體" w:hAnsi="標楷體" w:hint="eastAsia"/>
          <w:b/>
          <w:sz w:val="28"/>
          <w:szCs w:val="28"/>
          <w:u w:val="single"/>
        </w:rPr>
        <w:t>請購單位</w:t>
      </w:r>
    </w:p>
    <w:p w14:paraId="76CFCC02" w14:textId="624BDD95" w:rsidR="00C46DA2" w:rsidRDefault="00C46DA2" w:rsidP="00C46DA2">
      <w:pPr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8822EF">
        <w:rPr>
          <w:rFonts w:ascii="標楷體" w:eastAsia="標楷體" w:hAnsi="標楷體" w:hint="eastAsia"/>
          <w:b/>
          <w:sz w:val="28"/>
          <w:szCs w:val="28"/>
        </w:rPr>
        <w:t>作業類別（項目）：</w:t>
      </w:r>
      <w:r w:rsidR="008D2AC4" w:rsidRPr="008D2AC4">
        <w:rPr>
          <w:rFonts w:ascii="標楷體" w:eastAsia="標楷體" w:hAnsi="標楷體" w:hint="eastAsia"/>
          <w:b/>
          <w:sz w:val="28"/>
          <w:szCs w:val="28"/>
          <w:u w:val="single"/>
        </w:rPr>
        <w:t>規劃請購</w:t>
      </w:r>
      <w:r w:rsidRPr="009E546F">
        <w:rPr>
          <w:rFonts w:ascii="標楷體" w:eastAsia="標楷體" w:hAnsi="標楷體" w:hint="eastAsia"/>
          <w:b/>
          <w:sz w:val="28"/>
          <w:szCs w:val="28"/>
          <w:u w:val="single"/>
        </w:rPr>
        <w:t>業務</w:t>
      </w:r>
      <w:r w:rsidRPr="008822EF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</w:p>
    <w:p w14:paraId="383B7F6F" w14:textId="163A34AA" w:rsidR="00B102F4" w:rsidRDefault="00B102F4" w:rsidP="00B102F4">
      <w:pPr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案名</w:t>
      </w:r>
      <w:proofErr w:type="gramEnd"/>
      <w:r w:rsidRPr="008822EF">
        <w:rPr>
          <w:rFonts w:ascii="標楷體" w:eastAsia="標楷體" w:hAnsi="標楷體" w:hint="eastAsia"/>
          <w:b/>
          <w:sz w:val="28"/>
          <w:szCs w:val="28"/>
        </w:rPr>
        <w:t>：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            </w:t>
      </w:r>
    </w:p>
    <w:p w14:paraId="1CD255D3" w14:textId="77777777" w:rsidR="00C46DA2" w:rsidRPr="008822EF" w:rsidRDefault="00C46DA2" w:rsidP="00C46DA2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F62A5E">
        <w:rPr>
          <w:rFonts w:ascii="標楷體" w:eastAsia="標楷體" w:hAnsi="標楷體" w:hint="eastAsia"/>
          <w:b/>
          <w:sz w:val="28"/>
          <w:szCs w:val="28"/>
        </w:rPr>
        <w:t>評估期間：</w:t>
      </w:r>
      <w:r w:rsidRPr="00F62A5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F62A5E">
        <w:rPr>
          <w:rFonts w:ascii="標楷體" w:eastAsia="標楷體" w:hAnsi="標楷體" w:hint="eastAsia"/>
          <w:b/>
          <w:sz w:val="28"/>
          <w:szCs w:val="28"/>
        </w:rPr>
        <w:t>年</w:t>
      </w:r>
      <w:r w:rsidRPr="00F62A5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F62A5E">
        <w:rPr>
          <w:rFonts w:ascii="標楷體" w:eastAsia="標楷體" w:hAnsi="標楷體" w:hint="eastAsia"/>
          <w:b/>
          <w:sz w:val="28"/>
          <w:szCs w:val="28"/>
        </w:rPr>
        <w:t>月</w:t>
      </w:r>
      <w:r w:rsidRPr="00F62A5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F62A5E">
        <w:rPr>
          <w:rFonts w:ascii="標楷體" w:eastAsia="標楷體" w:hAnsi="標楷體" w:hint="eastAsia"/>
          <w:b/>
          <w:sz w:val="28"/>
          <w:szCs w:val="28"/>
        </w:rPr>
        <w:t>日 至</w:t>
      </w:r>
      <w:r w:rsidRPr="00F62A5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Pr="00F62A5E">
        <w:rPr>
          <w:rFonts w:ascii="標楷體" w:eastAsia="標楷體" w:hAnsi="標楷體" w:hint="eastAsia"/>
          <w:b/>
          <w:sz w:val="28"/>
          <w:szCs w:val="28"/>
        </w:rPr>
        <w:t>年</w:t>
      </w:r>
      <w:r w:rsidRPr="00F62A5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F62A5E">
        <w:rPr>
          <w:rFonts w:ascii="標楷體" w:eastAsia="標楷體" w:hAnsi="標楷體" w:hint="eastAsia"/>
          <w:b/>
          <w:sz w:val="28"/>
          <w:szCs w:val="28"/>
        </w:rPr>
        <w:t>月</w:t>
      </w:r>
      <w:r w:rsidRPr="00F62A5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F62A5E">
        <w:rPr>
          <w:rFonts w:ascii="標楷體" w:eastAsia="標楷體" w:hAnsi="標楷體" w:hint="eastAsia"/>
          <w:b/>
          <w:sz w:val="28"/>
          <w:szCs w:val="28"/>
        </w:rPr>
        <w:t>日</w:t>
      </w:r>
      <w:r>
        <w:rPr>
          <w:rFonts w:ascii="標楷體" w:eastAsia="標楷體" w:hAnsi="標楷體" w:hint="eastAsia"/>
          <w:b/>
          <w:sz w:val="28"/>
          <w:szCs w:val="28"/>
        </w:rPr>
        <w:tab/>
        <w:t xml:space="preserve">      評估日期：</w:t>
      </w:r>
      <w:r w:rsidRPr="008822EF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</w:rPr>
        <w:t>年</w:t>
      </w:r>
      <w:r w:rsidRPr="008822EF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</w:rPr>
        <w:t>月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8822EF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日</w:t>
      </w: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3"/>
        <w:gridCol w:w="993"/>
        <w:gridCol w:w="1134"/>
        <w:gridCol w:w="1134"/>
        <w:gridCol w:w="2551"/>
      </w:tblGrid>
      <w:tr w:rsidR="00C815C1" w:rsidRPr="00651093" w14:paraId="331D3C33" w14:textId="68734FBB" w:rsidTr="00C815C1">
        <w:trPr>
          <w:trHeight w:val="465"/>
        </w:trPr>
        <w:tc>
          <w:tcPr>
            <w:tcW w:w="4603" w:type="dxa"/>
            <w:vMerge w:val="restart"/>
            <w:vAlign w:val="center"/>
          </w:tcPr>
          <w:p w14:paraId="4C33451C" w14:textId="7BDD302D" w:rsidR="00C815C1" w:rsidRPr="00B84A96" w:rsidRDefault="00C815C1" w:rsidP="009B0A52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評估</w:t>
            </w:r>
            <w:r w:rsidRPr="00B84A96">
              <w:rPr>
                <w:rFonts w:ascii="標楷體" w:eastAsia="標楷體" w:hAnsi="標楷體" w:hint="eastAsia"/>
                <w:b/>
                <w:sz w:val="28"/>
                <w:szCs w:val="28"/>
              </w:rPr>
              <w:t>重點</w:t>
            </w:r>
          </w:p>
        </w:tc>
        <w:tc>
          <w:tcPr>
            <w:tcW w:w="3261" w:type="dxa"/>
            <w:gridSpan w:val="3"/>
          </w:tcPr>
          <w:p w14:paraId="65EF2B9F" w14:textId="77777777" w:rsidR="00C815C1" w:rsidRPr="00B84A96" w:rsidRDefault="00C815C1" w:rsidP="009B0A5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4A96">
              <w:rPr>
                <w:rFonts w:ascii="標楷體" w:eastAsia="標楷體" w:hAnsi="標楷體" w:hint="eastAsia"/>
                <w:b/>
                <w:sz w:val="28"/>
                <w:szCs w:val="28"/>
              </w:rPr>
              <w:t>評估情形</w:t>
            </w:r>
          </w:p>
        </w:tc>
        <w:tc>
          <w:tcPr>
            <w:tcW w:w="2551" w:type="dxa"/>
            <w:vMerge w:val="restart"/>
            <w:vAlign w:val="center"/>
          </w:tcPr>
          <w:p w14:paraId="3FB7B015" w14:textId="77777777" w:rsidR="00C815C1" w:rsidRPr="00C46DA2" w:rsidRDefault="00C815C1" w:rsidP="00C46DA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46DA2">
              <w:rPr>
                <w:rFonts w:ascii="標楷體" w:eastAsia="標楷體" w:hAnsi="標楷體" w:hint="eastAsia"/>
                <w:b/>
                <w:sz w:val="28"/>
                <w:szCs w:val="28"/>
              </w:rPr>
              <w:t>對應</w:t>
            </w:r>
          </w:p>
          <w:p w14:paraId="2AC6A462" w14:textId="4869D354" w:rsidR="00C815C1" w:rsidRPr="00B647E3" w:rsidRDefault="00C815C1" w:rsidP="007F7EE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規定</w:t>
            </w:r>
          </w:p>
        </w:tc>
      </w:tr>
      <w:tr w:rsidR="00C815C1" w:rsidRPr="00651093" w14:paraId="6C6ADF3D" w14:textId="57937FA3" w:rsidTr="00C815C1">
        <w:trPr>
          <w:trHeight w:val="457"/>
        </w:trPr>
        <w:tc>
          <w:tcPr>
            <w:tcW w:w="4603" w:type="dxa"/>
            <w:vMerge/>
          </w:tcPr>
          <w:p w14:paraId="039B401B" w14:textId="77777777" w:rsidR="00C815C1" w:rsidRPr="00B84A96" w:rsidRDefault="00C815C1" w:rsidP="009B0A52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29F233A9" w14:textId="0EE6FD26" w:rsidR="00C815C1" w:rsidRPr="00B84A96" w:rsidRDefault="00C815C1" w:rsidP="00C46DA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4A96">
              <w:rPr>
                <w:rFonts w:ascii="標楷體" w:eastAsia="標楷體" w:hAnsi="標楷體" w:hint="eastAsia"/>
                <w:sz w:val="28"/>
                <w:szCs w:val="28"/>
              </w:rPr>
              <w:t>落實</w:t>
            </w:r>
          </w:p>
        </w:tc>
        <w:tc>
          <w:tcPr>
            <w:tcW w:w="1134" w:type="dxa"/>
          </w:tcPr>
          <w:p w14:paraId="69E707D8" w14:textId="4E8A4F67" w:rsidR="00C815C1" w:rsidRPr="00B84A96" w:rsidRDefault="00C815C1" w:rsidP="00C46DA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4A96">
              <w:rPr>
                <w:rFonts w:ascii="標楷體" w:eastAsia="標楷體" w:hAnsi="標楷體" w:hint="eastAsia"/>
                <w:sz w:val="28"/>
                <w:szCs w:val="28"/>
              </w:rPr>
              <w:t>未落實</w:t>
            </w:r>
          </w:p>
        </w:tc>
        <w:tc>
          <w:tcPr>
            <w:tcW w:w="1134" w:type="dxa"/>
          </w:tcPr>
          <w:p w14:paraId="5F24D643" w14:textId="77777777" w:rsidR="00C815C1" w:rsidRPr="00B84A96" w:rsidRDefault="00C815C1" w:rsidP="009B0A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4A96">
              <w:rPr>
                <w:rFonts w:ascii="標楷體" w:eastAsia="標楷體" w:hAnsi="標楷體" w:hint="eastAsia"/>
                <w:sz w:val="28"/>
                <w:szCs w:val="28"/>
              </w:rPr>
              <w:t>不適用</w:t>
            </w:r>
          </w:p>
        </w:tc>
        <w:tc>
          <w:tcPr>
            <w:tcW w:w="2551" w:type="dxa"/>
            <w:vMerge/>
          </w:tcPr>
          <w:p w14:paraId="50946854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15C1" w:rsidRPr="00651093" w14:paraId="36AED873" w14:textId="78452BC3" w:rsidTr="006C61AA">
        <w:trPr>
          <w:trHeight w:val="790"/>
        </w:trPr>
        <w:tc>
          <w:tcPr>
            <w:tcW w:w="10415" w:type="dxa"/>
            <w:gridSpan w:val="5"/>
            <w:vAlign w:val="center"/>
          </w:tcPr>
          <w:p w14:paraId="10ACD2A7" w14:textId="01D172D4" w:rsidR="00C815C1" w:rsidRPr="00651093" w:rsidRDefault="00C815C1" w:rsidP="00C815C1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9E546F">
              <w:rPr>
                <w:rFonts w:ascii="標楷體" w:eastAsia="標楷體" w:hAnsi="標楷體" w:hint="eastAsia"/>
                <w:sz w:val="28"/>
                <w:szCs w:val="28"/>
              </w:rPr>
              <w:t xml:space="preserve">、採購規劃作業 </w:t>
            </w:r>
          </w:p>
        </w:tc>
      </w:tr>
      <w:tr w:rsidR="00C815C1" w:rsidRPr="00651093" w14:paraId="7C4CAB91" w14:textId="77777777" w:rsidTr="00C815C1">
        <w:trPr>
          <w:trHeight w:val="800"/>
        </w:trPr>
        <w:tc>
          <w:tcPr>
            <w:tcW w:w="4603" w:type="dxa"/>
          </w:tcPr>
          <w:p w14:paraId="49F7AA5E" w14:textId="49893ECC" w:rsidR="00C815C1" w:rsidRDefault="00C815C1" w:rsidP="004420FF">
            <w:pPr>
              <w:numPr>
                <w:ilvl w:val="0"/>
                <w:numId w:val="1"/>
              </w:numPr>
              <w:tabs>
                <w:tab w:val="left" w:pos="432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E546F">
              <w:rPr>
                <w:rFonts w:ascii="標楷體" w:eastAsia="標楷體" w:hAnsi="標楷體" w:hint="eastAsia"/>
                <w:sz w:val="28"/>
                <w:szCs w:val="28"/>
              </w:rPr>
              <w:t>是否確定採購經費及其來源。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(預算或經費是否已確認)</w:t>
            </w:r>
          </w:p>
        </w:tc>
        <w:tc>
          <w:tcPr>
            <w:tcW w:w="993" w:type="dxa"/>
          </w:tcPr>
          <w:p w14:paraId="3D4FA5B3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3949DCB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7763F73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61770BB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15C1" w:rsidRPr="00651093" w14:paraId="5EF10033" w14:textId="77777777" w:rsidTr="00C815C1">
        <w:trPr>
          <w:trHeight w:val="925"/>
        </w:trPr>
        <w:tc>
          <w:tcPr>
            <w:tcW w:w="4603" w:type="dxa"/>
          </w:tcPr>
          <w:p w14:paraId="4275EE1C" w14:textId="1DF6B56E" w:rsidR="00C815C1" w:rsidRDefault="00C815C1" w:rsidP="004420FF">
            <w:pPr>
              <w:numPr>
                <w:ilvl w:val="0"/>
                <w:numId w:val="1"/>
              </w:numPr>
              <w:tabs>
                <w:tab w:val="left" w:pos="432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17AA">
              <w:rPr>
                <w:rFonts w:ascii="標楷體" w:eastAsia="標楷體" w:hAnsi="標楷體" w:hint="eastAsia"/>
                <w:sz w:val="28"/>
                <w:szCs w:val="28"/>
              </w:rPr>
              <w:t>是否確定機關辦理採購之法令依據。</w:t>
            </w:r>
          </w:p>
        </w:tc>
        <w:tc>
          <w:tcPr>
            <w:tcW w:w="993" w:type="dxa"/>
          </w:tcPr>
          <w:p w14:paraId="413C7B45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851CA67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4CE9E13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05DF0EF" w14:textId="4588840D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採購法第18條、施行細則第6條</w:t>
            </w:r>
          </w:p>
        </w:tc>
      </w:tr>
      <w:tr w:rsidR="00C815C1" w:rsidRPr="00651093" w14:paraId="25444ED7" w14:textId="77777777" w:rsidTr="00C815C1">
        <w:trPr>
          <w:trHeight w:val="968"/>
        </w:trPr>
        <w:tc>
          <w:tcPr>
            <w:tcW w:w="4603" w:type="dxa"/>
          </w:tcPr>
          <w:p w14:paraId="20B6B086" w14:textId="0AB367BC" w:rsidR="00C815C1" w:rsidRDefault="00C815C1" w:rsidP="004420FF">
            <w:pPr>
              <w:numPr>
                <w:ilvl w:val="0"/>
                <w:numId w:val="1"/>
              </w:numPr>
              <w:tabs>
                <w:tab w:val="left" w:pos="432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17AA">
              <w:rPr>
                <w:rFonts w:ascii="標楷體" w:eastAsia="標楷體" w:hAnsi="標楷體" w:hint="eastAsia"/>
                <w:sz w:val="28"/>
                <w:szCs w:val="28"/>
              </w:rPr>
              <w:t>是否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視需要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組成</w:t>
            </w:r>
            <w:r w:rsidRPr="00276A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採購工作及審查小組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審訂採購需求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設備規格表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7F58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993" w:type="dxa"/>
          </w:tcPr>
          <w:p w14:paraId="1B9EC053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444FA1C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53BC25D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47C7293" w14:textId="409D0AA8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本校採購流程第5點</w:t>
            </w:r>
          </w:p>
        </w:tc>
      </w:tr>
      <w:tr w:rsidR="00C815C1" w:rsidRPr="00651093" w14:paraId="6163B046" w14:textId="77777777" w:rsidTr="00C815C1">
        <w:trPr>
          <w:trHeight w:val="2596"/>
        </w:trPr>
        <w:tc>
          <w:tcPr>
            <w:tcW w:w="4603" w:type="dxa"/>
          </w:tcPr>
          <w:p w14:paraId="6132CC20" w14:textId="34190830" w:rsidR="00C815C1" w:rsidRDefault="00C815C1" w:rsidP="004420FF">
            <w:pPr>
              <w:numPr>
                <w:ilvl w:val="0"/>
                <w:numId w:val="1"/>
              </w:numPr>
              <w:tabs>
                <w:tab w:val="left" w:pos="432"/>
              </w:tabs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420FF">
              <w:rPr>
                <w:rFonts w:ascii="標楷體" w:eastAsia="標楷體" w:hAnsi="標楷體" w:hint="eastAsia"/>
                <w:sz w:val="28"/>
                <w:szCs w:val="28"/>
              </w:rPr>
              <w:t>擬定、採用或適用之技術規格，其所標示之擬採購產品或服務之特性，諸如品質、性能、安全、尺寸、符號、術語、包裝、標誌及標示或生產程序、方法及評估之程序，在目的及效果上均不得限制競爭。</w:t>
            </w:r>
          </w:p>
        </w:tc>
        <w:tc>
          <w:tcPr>
            <w:tcW w:w="993" w:type="dxa"/>
          </w:tcPr>
          <w:p w14:paraId="74CDE188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9520C8E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B857A8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8FB07B6" w14:textId="4E4A49F0" w:rsidR="00C815C1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採購法第26條</w:t>
            </w:r>
          </w:p>
        </w:tc>
      </w:tr>
      <w:tr w:rsidR="00C815C1" w:rsidRPr="00651093" w14:paraId="4C275638" w14:textId="77777777" w:rsidTr="00C815C1">
        <w:trPr>
          <w:trHeight w:val="2466"/>
        </w:trPr>
        <w:tc>
          <w:tcPr>
            <w:tcW w:w="4603" w:type="dxa"/>
          </w:tcPr>
          <w:p w14:paraId="7004CE43" w14:textId="620B4E40" w:rsidR="00C815C1" w:rsidRPr="004420FF" w:rsidRDefault="00C815C1" w:rsidP="004420FF">
            <w:pPr>
              <w:numPr>
                <w:ilvl w:val="0"/>
                <w:numId w:val="1"/>
              </w:numPr>
              <w:tabs>
                <w:tab w:val="left" w:pos="432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02F4">
              <w:rPr>
                <w:rFonts w:ascii="標楷體" w:eastAsia="標楷體" w:hAnsi="標楷體" w:hint="eastAsia"/>
                <w:sz w:val="28"/>
                <w:szCs w:val="28"/>
              </w:rPr>
              <w:t>招標文件於公告前應予保密。但須公開說明或藉以公開徵求廠商提供參考資料者，不在此限。</w:t>
            </w:r>
          </w:p>
        </w:tc>
        <w:tc>
          <w:tcPr>
            <w:tcW w:w="993" w:type="dxa"/>
          </w:tcPr>
          <w:p w14:paraId="0369CCB1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CDE4898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6939BBA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C163CCE" w14:textId="58C765CF" w:rsidR="00C815C1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採購法第34條</w:t>
            </w:r>
          </w:p>
        </w:tc>
      </w:tr>
      <w:tr w:rsidR="00C815C1" w:rsidRPr="00651093" w14:paraId="5E80ABFC" w14:textId="77777777" w:rsidTr="00C815C1">
        <w:trPr>
          <w:trHeight w:val="281"/>
        </w:trPr>
        <w:tc>
          <w:tcPr>
            <w:tcW w:w="4603" w:type="dxa"/>
          </w:tcPr>
          <w:p w14:paraId="3A0B8305" w14:textId="75D44DD4" w:rsidR="00C815C1" w:rsidRPr="004420FF" w:rsidRDefault="00C815C1" w:rsidP="004420FF">
            <w:pPr>
              <w:numPr>
                <w:ilvl w:val="0"/>
                <w:numId w:val="1"/>
              </w:numPr>
              <w:tabs>
                <w:tab w:val="left" w:pos="432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17AA">
              <w:rPr>
                <w:rFonts w:ascii="標楷體" w:eastAsia="標楷體" w:hAnsi="標楷體" w:hint="eastAsia"/>
                <w:sz w:val="28"/>
                <w:szCs w:val="28"/>
              </w:rPr>
              <w:t>機關辦理採購前是否完成簽核或報核之程序。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(最有利標、巨額採購)</w:t>
            </w:r>
          </w:p>
        </w:tc>
        <w:tc>
          <w:tcPr>
            <w:tcW w:w="993" w:type="dxa"/>
          </w:tcPr>
          <w:p w14:paraId="66AE35E6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456A5A6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14:paraId="4B1DBD20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31883B0" w14:textId="325FD594" w:rsidR="00C815C1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採購法第12條、第56條</w:t>
            </w:r>
          </w:p>
        </w:tc>
      </w:tr>
      <w:tr w:rsidR="00C815C1" w:rsidRPr="00651093" w14:paraId="5462C8A9" w14:textId="43BA2DF3" w:rsidTr="002E186B">
        <w:trPr>
          <w:trHeight w:val="770"/>
        </w:trPr>
        <w:tc>
          <w:tcPr>
            <w:tcW w:w="10415" w:type="dxa"/>
            <w:gridSpan w:val="5"/>
            <w:vAlign w:val="center"/>
          </w:tcPr>
          <w:p w14:paraId="5881995E" w14:textId="08FB4B36" w:rsidR="00C815C1" w:rsidRDefault="00C815C1" w:rsidP="00C815C1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二</w:t>
            </w:r>
            <w:r w:rsidRPr="009E546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2720C2">
              <w:rPr>
                <w:rFonts w:ascii="標楷體" w:eastAsia="標楷體" w:hAnsi="標楷體" w:hint="eastAsia"/>
                <w:sz w:val="28"/>
                <w:szCs w:val="28"/>
              </w:rPr>
              <w:t>請購作業</w:t>
            </w:r>
          </w:p>
        </w:tc>
      </w:tr>
      <w:tr w:rsidR="00C815C1" w:rsidRPr="00651093" w14:paraId="19A12535" w14:textId="77777777" w:rsidTr="00C815C1">
        <w:trPr>
          <w:trHeight w:val="1023"/>
        </w:trPr>
        <w:tc>
          <w:tcPr>
            <w:tcW w:w="4603" w:type="dxa"/>
          </w:tcPr>
          <w:p w14:paraId="59EABF4C" w14:textId="57B5321B" w:rsidR="00C815C1" w:rsidRDefault="00C815C1" w:rsidP="000010CB">
            <w:pPr>
              <w:numPr>
                <w:ilvl w:val="0"/>
                <w:numId w:val="4"/>
              </w:numPr>
              <w:tabs>
                <w:tab w:val="left" w:pos="432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E546F">
              <w:rPr>
                <w:rFonts w:ascii="標楷體" w:eastAsia="標楷體" w:hAnsi="標楷體" w:hint="eastAsia"/>
                <w:sz w:val="28"/>
                <w:szCs w:val="28"/>
              </w:rPr>
              <w:t>是否配合計畫期程，考量招標作業所需時間，適時提出請購。</w:t>
            </w:r>
          </w:p>
        </w:tc>
        <w:tc>
          <w:tcPr>
            <w:tcW w:w="993" w:type="dxa"/>
          </w:tcPr>
          <w:p w14:paraId="1DB99CC8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4C053C9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15B2987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F855881" w14:textId="77777777" w:rsidR="00C815C1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15C1" w:rsidRPr="00651093" w14:paraId="60DD27B7" w14:textId="77777777" w:rsidTr="00C815C1">
        <w:trPr>
          <w:trHeight w:val="470"/>
        </w:trPr>
        <w:tc>
          <w:tcPr>
            <w:tcW w:w="4603" w:type="dxa"/>
          </w:tcPr>
          <w:p w14:paraId="4723A98C" w14:textId="2D7D4823" w:rsidR="00C815C1" w:rsidRPr="009E546F" w:rsidRDefault="00C815C1" w:rsidP="000010CB">
            <w:pPr>
              <w:numPr>
                <w:ilvl w:val="0"/>
                <w:numId w:val="4"/>
              </w:numPr>
              <w:tabs>
                <w:tab w:val="left" w:pos="432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E546F">
              <w:rPr>
                <w:rFonts w:ascii="標楷體" w:eastAsia="標楷體" w:hAnsi="標楷體" w:hint="eastAsia"/>
                <w:sz w:val="28"/>
                <w:szCs w:val="28"/>
              </w:rPr>
              <w:t>是否無意圖規避本法化整為零分批採購之情形。</w:t>
            </w:r>
          </w:p>
        </w:tc>
        <w:tc>
          <w:tcPr>
            <w:tcW w:w="993" w:type="dxa"/>
          </w:tcPr>
          <w:p w14:paraId="3E2C441D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3DE7B9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8EF8038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EDB5F21" w14:textId="0177CAFB" w:rsidR="00C815C1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採購法第14條</w:t>
            </w:r>
          </w:p>
        </w:tc>
      </w:tr>
      <w:tr w:rsidR="00C815C1" w:rsidRPr="00651093" w14:paraId="043F88E2" w14:textId="7700669E" w:rsidTr="001C284B">
        <w:trPr>
          <w:trHeight w:val="570"/>
        </w:trPr>
        <w:tc>
          <w:tcPr>
            <w:tcW w:w="10415" w:type="dxa"/>
            <w:gridSpan w:val="5"/>
            <w:vAlign w:val="center"/>
          </w:tcPr>
          <w:p w14:paraId="656DBAED" w14:textId="79C44DC5" w:rsidR="00C815C1" w:rsidRDefault="00C815C1" w:rsidP="00C815C1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Pr="009E546F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9E54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</w:t>
            </w:r>
          </w:p>
        </w:tc>
      </w:tr>
      <w:tr w:rsidR="00C815C1" w:rsidRPr="00651093" w14:paraId="47A1DCB4" w14:textId="77777777" w:rsidTr="00C815C1">
        <w:trPr>
          <w:trHeight w:val="403"/>
        </w:trPr>
        <w:tc>
          <w:tcPr>
            <w:tcW w:w="4603" w:type="dxa"/>
          </w:tcPr>
          <w:p w14:paraId="6BDD8789" w14:textId="0CB8398C" w:rsidR="00C815C1" w:rsidRDefault="00C815C1" w:rsidP="00AA1D4C">
            <w:pPr>
              <w:numPr>
                <w:ilvl w:val="0"/>
                <w:numId w:val="5"/>
              </w:numPr>
              <w:tabs>
                <w:tab w:val="left" w:pos="432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訂定招標文件，廠商資格</w:t>
            </w:r>
            <w:r w:rsidRPr="009E546F">
              <w:rPr>
                <w:rFonts w:ascii="標楷體" w:eastAsia="標楷體" w:hAnsi="標楷體" w:hint="eastAsia"/>
                <w:sz w:val="28"/>
                <w:szCs w:val="28"/>
              </w:rPr>
              <w:t>有無限制競爭情形。</w:t>
            </w:r>
          </w:p>
        </w:tc>
        <w:tc>
          <w:tcPr>
            <w:tcW w:w="993" w:type="dxa"/>
          </w:tcPr>
          <w:p w14:paraId="2CA5797F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332D82C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09C046D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AF1C1BB" w14:textId="0C924253" w:rsidR="00C815C1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採購法第37條</w:t>
            </w:r>
          </w:p>
        </w:tc>
      </w:tr>
      <w:tr w:rsidR="00C815C1" w:rsidRPr="00651093" w14:paraId="1D481625" w14:textId="77777777" w:rsidTr="00C815C1">
        <w:trPr>
          <w:trHeight w:val="780"/>
        </w:trPr>
        <w:tc>
          <w:tcPr>
            <w:tcW w:w="4603" w:type="dxa"/>
          </w:tcPr>
          <w:p w14:paraId="1794875B" w14:textId="2ECEBB0D" w:rsidR="00C815C1" w:rsidRDefault="00C815C1" w:rsidP="00AA1D4C">
            <w:pPr>
              <w:numPr>
                <w:ilvl w:val="0"/>
                <w:numId w:val="5"/>
              </w:numPr>
              <w:tabs>
                <w:tab w:val="left" w:pos="432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E546F">
              <w:rPr>
                <w:rFonts w:ascii="標楷體" w:eastAsia="標楷體" w:hAnsi="標楷體" w:hint="eastAsia"/>
                <w:sz w:val="28"/>
                <w:szCs w:val="28"/>
              </w:rPr>
              <w:t>訂有底價之採購，是否提出底價之預估金額及其分析。</w:t>
            </w:r>
          </w:p>
        </w:tc>
        <w:tc>
          <w:tcPr>
            <w:tcW w:w="993" w:type="dxa"/>
          </w:tcPr>
          <w:p w14:paraId="3819752B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B0B48F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D0BA5CB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987795F" w14:textId="309BD2A6" w:rsidR="00C815C1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採購法第46條</w:t>
            </w:r>
          </w:p>
        </w:tc>
      </w:tr>
      <w:tr w:rsidR="00C815C1" w:rsidRPr="00651093" w14:paraId="44BBDBEC" w14:textId="77777777" w:rsidTr="00C815C1">
        <w:trPr>
          <w:trHeight w:val="780"/>
        </w:trPr>
        <w:tc>
          <w:tcPr>
            <w:tcW w:w="4603" w:type="dxa"/>
          </w:tcPr>
          <w:p w14:paraId="1E6E33A4" w14:textId="5867DE7C" w:rsidR="00C815C1" w:rsidRPr="009E546F" w:rsidRDefault="00C815C1" w:rsidP="00AA1D4C">
            <w:pPr>
              <w:numPr>
                <w:ilvl w:val="0"/>
                <w:numId w:val="5"/>
              </w:numPr>
              <w:tabs>
                <w:tab w:val="left" w:pos="432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BE6">
              <w:rPr>
                <w:rFonts w:ascii="標楷體" w:eastAsia="標楷體" w:hAnsi="標楷體" w:hint="eastAsia"/>
                <w:sz w:val="28"/>
                <w:szCs w:val="28"/>
              </w:rPr>
              <w:t>機關人員對於與採購有關之事項，涉及本人、配偶、二親等以內親屬，或共同生活家屬之利益時，應行迴避。</w:t>
            </w:r>
          </w:p>
        </w:tc>
        <w:tc>
          <w:tcPr>
            <w:tcW w:w="993" w:type="dxa"/>
          </w:tcPr>
          <w:p w14:paraId="04BFEE21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21F0968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BB8B513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A7B3C0E" w14:textId="28BCE173" w:rsidR="00C815C1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採購法第15條</w:t>
            </w:r>
          </w:p>
        </w:tc>
      </w:tr>
      <w:tr w:rsidR="00C815C1" w:rsidRPr="0088104A" w14:paraId="14F345FC" w14:textId="567C0381" w:rsidTr="005E7135">
        <w:trPr>
          <w:trHeight w:val="828"/>
        </w:trPr>
        <w:tc>
          <w:tcPr>
            <w:tcW w:w="10415" w:type="dxa"/>
            <w:gridSpan w:val="5"/>
            <w:vAlign w:val="center"/>
          </w:tcPr>
          <w:p w14:paraId="6E9F403B" w14:textId="56E0A837" w:rsidR="00C815C1" w:rsidRPr="0088104A" w:rsidRDefault="00C815C1" w:rsidP="00C815C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8104A">
              <w:rPr>
                <w:rFonts w:ascii="標楷體" w:eastAsia="標楷體" w:hAnsi="標楷體" w:hint="eastAsia"/>
                <w:sz w:val="28"/>
                <w:szCs w:val="28"/>
              </w:rPr>
              <w:t>填表人：</w:t>
            </w:r>
            <w:r w:rsidRPr="0088104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ab/>
            </w:r>
            <w:r w:rsidRPr="0088104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ab/>
            </w:r>
            <w:r w:rsidRPr="0088104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ab/>
            </w:r>
            <w:r w:rsidRPr="0088104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ab/>
            </w:r>
            <w:r w:rsidRPr="0088104A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</w:t>
            </w:r>
          </w:p>
        </w:tc>
      </w:tr>
    </w:tbl>
    <w:p w14:paraId="5A79B997" w14:textId="77777777" w:rsidR="001D14B9" w:rsidRDefault="001D14B9" w:rsidP="00C46DA2">
      <w:pPr>
        <w:pStyle w:val="Web"/>
        <w:snapToGrid w:val="0"/>
        <w:spacing w:before="0" w:beforeAutospacing="0" w:after="0" w:afterAutospacing="0" w:line="280" w:lineRule="exact"/>
        <w:ind w:leftChars="74" w:left="1005" w:rightChars="190" w:right="456" w:hangingChars="318" w:hanging="827"/>
        <w:rPr>
          <w:rFonts w:ascii="標楷體" w:eastAsia="標楷體" w:hAnsi="標楷體"/>
          <w:color w:val="000000"/>
          <w:kern w:val="2"/>
          <w:sz w:val="26"/>
          <w:szCs w:val="26"/>
        </w:rPr>
        <w:sectPr w:rsidR="001D14B9" w:rsidSect="00C46DA2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6CCAB540" w14:textId="77777777" w:rsidR="008D2AC4" w:rsidRDefault="008D2AC4" w:rsidP="008D2AC4">
      <w:pPr>
        <w:snapToGrid w:val="0"/>
        <w:jc w:val="center"/>
        <w:rPr>
          <w:rFonts w:ascii="標楷體" w:eastAsia="標楷體" w:hAnsi="標楷體"/>
          <w:b/>
          <w:i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u w:val="single"/>
        </w:rPr>
        <w:lastRenderedPageBreak/>
        <w:t>國立澎湖科技大學</w:t>
      </w:r>
      <w:r w:rsidRPr="007F7EE4">
        <w:rPr>
          <w:rFonts w:ascii="標楷體" w:eastAsia="標楷體" w:hAnsi="標楷體" w:hint="eastAsia"/>
          <w:b/>
          <w:i/>
          <w:sz w:val="28"/>
          <w:szCs w:val="28"/>
        </w:rPr>
        <w:t xml:space="preserve"> </w:t>
      </w:r>
    </w:p>
    <w:p w14:paraId="22980CDC" w14:textId="524A80AF" w:rsidR="00EB2CD2" w:rsidRDefault="008D2AC4" w:rsidP="008D2AC4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  <w:u w:val="single"/>
        </w:rPr>
        <w:t>逾新臺幣</w:t>
      </w:r>
      <w:proofErr w:type="gramEnd"/>
      <w:r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Pr="00C815C1">
        <w:rPr>
          <w:rFonts w:ascii="標楷體" w:eastAsia="標楷體" w:hAnsi="標楷體" w:hint="eastAsia"/>
          <w:b/>
          <w:sz w:val="28"/>
          <w:szCs w:val="28"/>
          <w:u w:val="single"/>
        </w:rPr>
        <w:t>5萬元採購</w:t>
      </w:r>
      <w:r w:rsidR="00EB2CD2" w:rsidRPr="00C815C1">
        <w:rPr>
          <w:rFonts w:ascii="標楷體" w:eastAsia="標楷體" w:hAnsi="標楷體" w:hint="eastAsia"/>
          <w:b/>
          <w:sz w:val="28"/>
          <w:szCs w:val="28"/>
          <w:u w:val="single"/>
        </w:rPr>
        <w:t>評估表</w:t>
      </w:r>
    </w:p>
    <w:p w14:paraId="3E3226DE" w14:textId="77777777" w:rsidR="00EB2CD2" w:rsidRDefault="00EB2CD2" w:rsidP="00EB2CD2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8822EF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b/>
          <w:sz w:val="28"/>
          <w:szCs w:val="28"/>
        </w:rPr>
        <w:t>年度</w:t>
      </w:r>
    </w:p>
    <w:p w14:paraId="2509EF69" w14:textId="2C8107C9" w:rsidR="00EB2CD2" w:rsidRDefault="00EB2CD2" w:rsidP="00EB2CD2">
      <w:pPr>
        <w:snapToGrid w:val="0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>評估單位：</w:t>
      </w:r>
      <w:r w:rsidR="00BE2D39" w:rsidRPr="00B4655E">
        <w:rPr>
          <w:rFonts w:ascii="標楷體" w:eastAsia="標楷體" w:hAnsi="標楷體" w:hint="eastAsia"/>
          <w:b/>
          <w:sz w:val="28"/>
          <w:szCs w:val="28"/>
          <w:u w:val="single"/>
        </w:rPr>
        <w:t>請購單位</w:t>
      </w:r>
      <w:r w:rsidRPr="00B4655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</w:p>
    <w:p w14:paraId="0932640B" w14:textId="3F349E1A" w:rsidR="00EB2CD2" w:rsidRDefault="00EB2CD2" w:rsidP="00EB2CD2">
      <w:pPr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8822EF">
        <w:rPr>
          <w:rFonts w:ascii="標楷體" w:eastAsia="標楷體" w:hAnsi="標楷體" w:hint="eastAsia"/>
          <w:b/>
          <w:sz w:val="28"/>
          <w:szCs w:val="28"/>
        </w:rPr>
        <w:t>作業類別（項目）：</w:t>
      </w:r>
      <w:r w:rsidR="00BE2D39">
        <w:rPr>
          <w:rFonts w:ascii="標楷體" w:eastAsia="標楷體" w:hAnsi="標楷體" w:hint="eastAsia"/>
          <w:b/>
          <w:sz w:val="28"/>
          <w:szCs w:val="28"/>
          <w:u w:val="single"/>
        </w:rPr>
        <w:t>履約管理及驗收</w:t>
      </w:r>
      <w:r w:rsidRPr="009E546F">
        <w:rPr>
          <w:rFonts w:ascii="標楷體" w:eastAsia="標楷體" w:hAnsi="標楷體" w:hint="eastAsia"/>
          <w:b/>
          <w:sz w:val="28"/>
          <w:szCs w:val="28"/>
          <w:u w:val="single"/>
        </w:rPr>
        <w:t>業務</w:t>
      </w:r>
      <w:r w:rsidRPr="008822EF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</w:p>
    <w:p w14:paraId="46C25B99" w14:textId="77777777" w:rsidR="008D2AC4" w:rsidRDefault="008D2AC4" w:rsidP="008D2AC4">
      <w:pPr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案名</w:t>
      </w:r>
      <w:proofErr w:type="gramEnd"/>
      <w:r w:rsidRPr="008822EF">
        <w:rPr>
          <w:rFonts w:ascii="標楷體" w:eastAsia="標楷體" w:hAnsi="標楷體" w:hint="eastAsia"/>
          <w:b/>
          <w:sz w:val="28"/>
          <w:szCs w:val="28"/>
        </w:rPr>
        <w:t>：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            </w:t>
      </w:r>
    </w:p>
    <w:p w14:paraId="6D34A5C0" w14:textId="77777777" w:rsidR="00EB2CD2" w:rsidRDefault="00EB2CD2" w:rsidP="008D2AC4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F62A5E">
        <w:rPr>
          <w:rFonts w:ascii="標楷體" w:eastAsia="標楷體" w:hAnsi="標楷體" w:hint="eastAsia"/>
          <w:b/>
          <w:sz w:val="28"/>
          <w:szCs w:val="28"/>
        </w:rPr>
        <w:t>評估期間：</w:t>
      </w:r>
      <w:r w:rsidRPr="00F62A5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F62A5E">
        <w:rPr>
          <w:rFonts w:ascii="標楷體" w:eastAsia="標楷體" w:hAnsi="標楷體" w:hint="eastAsia"/>
          <w:b/>
          <w:sz w:val="28"/>
          <w:szCs w:val="28"/>
        </w:rPr>
        <w:t>年</w:t>
      </w:r>
      <w:r w:rsidRPr="00F62A5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F62A5E">
        <w:rPr>
          <w:rFonts w:ascii="標楷體" w:eastAsia="標楷體" w:hAnsi="標楷體" w:hint="eastAsia"/>
          <w:b/>
          <w:sz w:val="28"/>
          <w:szCs w:val="28"/>
        </w:rPr>
        <w:t>月</w:t>
      </w:r>
      <w:r w:rsidRPr="00F62A5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F62A5E">
        <w:rPr>
          <w:rFonts w:ascii="標楷體" w:eastAsia="標楷體" w:hAnsi="標楷體" w:hint="eastAsia"/>
          <w:b/>
          <w:sz w:val="28"/>
          <w:szCs w:val="28"/>
        </w:rPr>
        <w:t>日 至</w:t>
      </w:r>
      <w:r w:rsidRPr="00F62A5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Pr="00F62A5E">
        <w:rPr>
          <w:rFonts w:ascii="標楷體" w:eastAsia="標楷體" w:hAnsi="標楷體" w:hint="eastAsia"/>
          <w:b/>
          <w:sz w:val="28"/>
          <w:szCs w:val="28"/>
        </w:rPr>
        <w:t>年</w:t>
      </w:r>
      <w:r w:rsidRPr="00F62A5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F62A5E">
        <w:rPr>
          <w:rFonts w:ascii="標楷體" w:eastAsia="標楷體" w:hAnsi="標楷體" w:hint="eastAsia"/>
          <w:b/>
          <w:sz w:val="28"/>
          <w:szCs w:val="28"/>
        </w:rPr>
        <w:t>月</w:t>
      </w:r>
      <w:r w:rsidRPr="00F62A5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F62A5E">
        <w:rPr>
          <w:rFonts w:ascii="標楷體" w:eastAsia="標楷體" w:hAnsi="標楷體" w:hint="eastAsia"/>
          <w:b/>
          <w:sz w:val="28"/>
          <w:szCs w:val="28"/>
        </w:rPr>
        <w:t>日</w:t>
      </w:r>
      <w:r>
        <w:rPr>
          <w:rFonts w:ascii="標楷體" w:eastAsia="標楷體" w:hAnsi="標楷體" w:hint="eastAsia"/>
          <w:b/>
          <w:sz w:val="28"/>
          <w:szCs w:val="28"/>
        </w:rPr>
        <w:tab/>
        <w:t xml:space="preserve">      評估日期：</w:t>
      </w:r>
      <w:r w:rsidRPr="008822EF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</w:rPr>
        <w:t>年</w:t>
      </w:r>
      <w:r w:rsidRPr="008822EF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</w:rPr>
        <w:t>月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8822EF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日</w:t>
      </w: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7"/>
        <w:gridCol w:w="1417"/>
        <w:gridCol w:w="1560"/>
        <w:gridCol w:w="1842"/>
      </w:tblGrid>
      <w:tr w:rsidR="00C815C1" w:rsidRPr="00651093" w14:paraId="29EACEF1" w14:textId="0D67720B" w:rsidTr="00C815C1">
        <w:trPr>
          <w:trHeight w:val="465"/>
        </w:trPr>
        <w:tc>
          <w:tcPr>
            <w:tcW w:w="4887" w:type="dxa"/>
            <w:vMerge w:val="restart"/>
            <w:vAlign w:val="center"/>
          </w:tcPr>
          <w:p w14:paraId="17C7B9F4" w14:textId="77777777" w:rsidR="00C815C1" w:rsidRPr="007856E6" w:rsidRDefault="00C815C1" w:rsidP="009B0A52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56E6">
              <w:rPr>
                <w:rFonts w:ascii="標楷體" w:eastAsia="標楷體" w:hAnsi="標楷體" w:hint="eastAsia"/>
                <w:b/>
                <w:sz w:val="28"/>
                <w:szCs w:val="28"/>
              </w:rPr>
              <w:t>控制重點</w:t>
            </w:r>
          </w:p>
        </w:tc>
        <w:tc>
          <w:tcPr>
            <w:tcW w:w="4819" w:type="dxa"/>
            <w:gridSpan w:val="3"/>
          </w:tcPr>
          <w:p w14:paraId="64357B36" w14:textId="77777777" w:rsidR="00C815C1" w:rsidRPr="007856E6" w:rsidRDefault="00C815C1" w:rsidP="009B0A5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56E6">
              <w:rPr>
                <w:rFonts w:ascii="標楷體" w:eastAsia="標楷體" w:hAnsi="標楷體" w:hint="eastAsia"/>
                <w:b/>
                <w:sz w:val="28"/>
                <w:szCs w:val="28"/>
              </w:rPr>
              <w:t>評估情形</w:t>
            </w:r>
          </w:p>
        </w:tc>
      </w:tr>
      <w:tr w:rsidR="00C815C1" w:rsidRPr="00651093" w14:paraId="115DD1B3" w14:textId="48828CC6" w:rsidTr="00C815C1">
        <w:trPr>
          <w:trHeight w:val="457"/>
        </w:trPr>
        <w:tc>
          <w:tcPr>
            <w:tcW w:w="4887" w:type="dxa"/>
            <w:vMerge/>
          </w:tcPr>
          <w:p w14:paraId="3011B065" w14:textId="77777777" w:rsidR="00C815C1" w:rsidRPr="007856E6" w:rsidRDefault="00C815C1" w:rsidP="009B0A52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4B439E4D" w14:textId="3A5E196C" w:rsidR="00C815C1" w:rsidRPr="007856E6" w:rsidRDefault="00C815C1" w:rsidP="00C815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6E6">
              <w:rPr>
                <w:rFonts w:ascii="標楷體" w:eastAsia="標楷體" w:hAnsi="標楷體" w:hint="eastAsia"/>
                <w:sz w:val="28"/>
                <w:szCs w:val="28"/>
              </w:rPr>
              <w:t>落實</w:t>
            </w:r>
          </w:p>
        </w:tc>
        <w:tc>
          <w:tcPr>
            <w:tcW w:w="1560" w:type="dxa"/>
          </w:tcPr>
          <w:p w14:paraId="757FF8DD" w14:textId="44A17028" w:rsidR="00C815C1" w:rsidRPr="007856E6" w:rsidRDefault="00C815C1" w:rsidP="00C815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6E6">
              <w:rPr>
                <w:rFonts w:ascii="標楷體" w:eastAsia="標楷體" w:hAnsi="標楷體" w:hint="eastAsia"/>
                <w:sz w:val="28"/>
                <w:szCs w:val="28"/>
              </w:rPr>
              <w:t>未落實</w:t>
            </w:r>
          </w:p>
        </w:tc>
        <w:tc>
          <w:tcPr>
            <w:tcW w:w="1842" w:type="dxa"/>
          </w:tcPr>
          <w:p w14:paraId="497B2E65" w14:textId="77777777" w:rsidR="00C815C1" w:rsidRPr="007856E6" w:rsidRDefault="00C815C1" w:rsidP="00C815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6E6">
              <w:rPr>
                <w:rFonts w:ascii="標楷體" w:eastAsia="標楷體" w:hAnsi="標楷體" w:hint="eastAsia"/>
                <w:sz w:val="28"/>
                <w:szCs w:val="28"/>
              </w:rPr>
              <w:t>不適用</w:t>
            </w:r>
          </w:p>
        </w:tc>
      </w:tr>
      <w:tr w:rsidR="00C815C1" w:rsidRPr="00651093" w14:paraId="6A1A4AAE" w14:textId="4E2DBBE2" w:rsidTr="00C815C1">
        <w:trPr>
          <w:trHeight w:val="480"/>
        </w:trPr>
        <w:tc>
          <w:tcPr>
            <w:tcW w:w="4887" w:type="dxa"/>
          </w:tcPr>
          <w:p w14:paraId="6FB12CED" w14:textId="7C988F17" w:rsidR="00C815C1" w:rsidRPr="004078AD" w:rsidRDefault="00C815C1" w:rsidP="00B4655E">
            <w:pPr>
              <w:numPr>
                <w:ilvl w:val="1"/>
                <w:numId w:val="6"/>
              </w:numPr>
              <w:tabs>
                <w:tab w:val="left" w:pos="612"/>
              </w:tabs>
              <w:spacing w:line="400" w:lineRule="exact"/>
              <w:ind w:hanging="12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廠商有無依契約履約。</w:t>
            </w:r>
          </w:p>
        </w:tc>
        <w:tc>
          <w:tcPr>
            <w:tcW w:w="1417" w:type="dxa"/>
          </w:tcPr>
          <w:p w14:paraId="7E479100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4C41B68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25C067F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15C1" w:rsidRPr="00651093" w14:paraId="0476470F" w14:textId="77777777" w:rsidTr="00C815C1">
        <w:trPr>
          <w:trHeight w:val="320"/>
        </w:trPr>
        <w:tc>
          <w:tcPr>
            <w:tcW w:w="4887" w:type="dxa"/>
          </w:tcPr>
          <w:p w14:paraId="4D75AE01" w14:textId="44BBC289" w:rsidR="00C815C1" w:rsidRDefault="00C815C1" w:rsidP="00B4655E">
            <w:pPr>
              <w:numPr>
                <w:ilvl w:val="1"/>
                <w:numId w:val="6"/>
              </w:numPr>
              <w:tabs>
                <w:tab w:val="clear" w:pos="1200"/>
                <w:tab w:val="left" w:pos="612"/>
              </w:tabs>
              <w:spacing w:line="400" w:lineRule="exact"/>
              <w:ind w:left="612" w:hanging="6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依契約</w:t>
            </w:r>
            <w:r w:rsidRPr="007856E6">
              <w:rPr>
                <w:rFonts w:ascii="標楷體" w:eastAsia="標楷體" w:hAnsi="標楷體" w:hint="eastAsia"/>
                <w:sz w:val="28"/>
                <w:szCs w:val="28"/>
              </w:rPr>
              <w:t>約定支付契約價金，有無遲延付款情形。</w:t>
            </w:r>
          </w:p>
        </w:tc>
        <w:tc>
          <w:tcPr>
            <w:tcW w:w="1417" w:type="dxa"/>
          </w:tcPr>
          <w:p w14:paraId="36A14317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397A451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B87A4E5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15C1" w:rsidRPr="00651093" w14:paraId="028D2B58" w14:textId="77777777" w:rsidTr="00C815C1">
        <w:trPr>
          <w:trHeight w:val="1100"/>
        </w:trPr>
        <w:tc>
          <w:tcPr>
            <w:tcW w:w="4887" w:type="dxa"/>
          </w:tcPr>
          <w:p w14:paraId="7A89DFA5" w14:textId="53EB5D6E" w:rsidR="00C815C1" w:rsidRDefault="00C815C1" w:rsidP="00EB2CD2">
            <w:pPr>
              <w:numPr>
                <w:ilvl w:val="1"/>
                <w:numId w:val="6"/>
              </w:numPr>
              <w:tabs>
                <w:tab w:val="clear" w:pos="1200"/>
                <w:tab w:val="left" w:pos="612"/>
              </w:tabs>
              <w:spacing w:line="400" w:lineRule="exact"/>
              <w:ind w:left="612" w:hanging="6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56E6">
              <w:rPr>
                <w:rFonts w:ascii="標楷體" w:eastAsia="標楷體" w:hAnsi="標楷體" w:hint="eastAsia"/>
                <w:sz w:val="28"/>
                <w:szCs w:val="28"/>
              </w:rPr>
              <w:t>契約變更或廠商</w:t>
            </w:r>
            <w:r w:rsidRPr="009E546F">
              <w:rPr>
                <w:rFonts w:ascii="標楷體" w:eastAsia="標楷體" w:hAnsi="標楷體" w:hint="eastAsia"/>
                <w:sz w:val="28"/>
                <w:szCs w:val="28"/>
              </w:rPr>
              <w:t>申請展延履約期限，其實際情形是否合法、合理。</w:t>
            </w:r>
          </w:p>
        </w:tc>
        <w:tc>
          <w:tcPr>
            <w:tcW w:w="1417" w:type="dxa"/>
          </w:tcPr>
          <w:p w14:paraId="1655A731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EFBCC27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CD3EDB4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15C1" w:rsidRPr="00651093" w14:paraId="173B7F46" w14:textId="77777777" w:rsidTr="00C815C1">
        <w:trPr>
          <w:trHeight w:val="1300"/>
        </w:trPr>
        <w:tc>
          <w:tcPr>
            <w:tcW w:w="4887" w:type="dxa"/>
          </w:tcPr>
          <w:p w14:paraId="5C40803E" w14:textId="61E61CCA" w:rsidR="00C815C1" w:rsidRPr="007856E6" w:rsidRDefault="00C815C1" w:rsidP="00B4655E">
            <w:pPr>
              <w:numPr>
                <w:ilvl w:val="1"/>
                <w:numId w:val="6"/>
              </w:numPr>
              <w:tabs>
                <w:tab w:val="clear" w:pos="1200"/>
                <w:tab w:val="left" w:pos="612"/>
              </w:tabs>
              <w:spacing w:line="400" w:lineRule="exact"/>
              <w:ind w:left="612" w:hanging="6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5258">
              <w:rPr>
                <w:rFonts w:ascii="標楷體" w:eastAsia="標楷體" w:hAnsi="標楷體" w:hint="eastAsia"/>
                <w:sz w:val="28"/>
                <w:szCs w:val="28"/>
              </w:rPr>
              <w:t>是否依契約約定辦理檢（試）驗、查驗，並督促廠商注意履約品質。</w:t>
            </w:r>
          </w:p>
        </w:tc>
        <w:tc>
          <w:tcPr>
            <w:tcW w:w="1417" w:type="dxa"/>
          </w:tcPr>
          <w:p w14:paraId="3184A9D5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9742C04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8C974EA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15C1" w:rsidRPr="00651093" w14:paraId="2F93267D" w14:textId="77777777" w:rsidTr="00C815C1">
        <w:trPr>
          <w:trHeight w:val="1414"/>
        </w:trPr>
        <w:tc>
          <w:tcPr>
            <w:tcW w:w="4887" w:type="dxa"/>
          </w:tcPr>
          <w:p w14:paraId="21A731E8" w14:textId="372374DA" w:rsidR="00C815C1" w:rsidRPr="007856E6" w:rsidRDefault="00C815C1" w:rsidP="008D2AC4">
            <w:pPr>
              <w:numPr>
                <w:ilvl w:val="1"/>
                <w:numId w:val="6"/>
              </w:numPr>
              <w:tabs>
                <w:tab w:val="clear" w:pos="1200"/>
                <w:tab w:val="left" w:pos="612"/>
              </w:tabs>
              <w:spacing w:line="400" w:lineRule="exact"/>
              <w:ind w:left="612" w:hanging="6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E546F">
              <w:rPr>
                <w:rFonts w:ascii="標楷體" w:eastAsia="標楷體" w:hAnsi="標楷體" w:hint="eastAsia"/>
                <w:sz w:val="28"/>
                <w:szCs w:val="28"/>
              </w:rPr>
              <w:t>是否依規定期限辦理確認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履約完成</w:t>
            </w:r>
            <w:r w:rsidRPr="009E546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提送採購案件履約完成確認單及採購規格紀錄表</w:t>
            </w:r>
            <w:r w:rsidRPr="009E546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417" w:type="dxa"/>
          </w:tcPr>
          <w:p w14:paraId="26325997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4A3B431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744C0CC" w14:textId="77777777" w:rsidR="00C815C1" w:rsidRPr="00651093" w:rsidRDefault="00C815C1" w:rsidP="009B0A52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15C1" w:rsidRPr="0088104A" w14:paraId="2FE5B205" w14:textId="089DA5E3" w:rsidTr="00C815C1">
        <w:trPr>
          <w:trHeight w:val="828"/>
        </w:trPr>
        <w:tc>
          <w:tcPr>
            <w:tcW w:w="9706" w:type="dxa"/>
            <w:gridSpan w:val="4"/>
            <w:vAlign w:val="center"/>
          </w:tcPr>
          <w:p w14:paraId="0DAFE4B5" w14:textId="3003C47E" w:rsidR="00C815C1" w:rsidRPr="0088104A" w:rsidRDefault="00C815C1" w:rsidP="009B0A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8104A">
              <w:rPr>
                <w:rFonts w:ascii="標楷體" w:eastAsia="標楷體" w:hAnsi="標楷體" w:hint="eastAsia"/>
                <w:sz w:val="28"/>
                <w:szCs w:val="28"/>
              </w:rPr>
              <w:t>填表人：</w:t>
            </w:r>
            <w:r w:rsidRPr="0088104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ab/>
            </w:r>
            <w:r w:rsidRPr="0088104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ab/>
            </w:r>
            <w:r w:rsidRPr="0088104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ab/>
            </w:r>
            <w:r w:rsidRPr="0088104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ab/>
            </w:r>
            <w:r w:rsidRPr="0088104A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</w:t>
            </w:r>
          </w:p>
        </w:tc>
      </w:tr>
    </w:tbl>
    <w:p w14:paraId="53D08CD1" w14:textId="288D9429" w:rsidR="00C46DA2" w:rsidRPr="000C3704" w:rsidRDefault="00C46DA2" w:rsidP="00C46DA2">
      <w:pPr>
        <w:pStyle w:val="Web"/>
        <w:snapToGrid w:val="0"/>
        <w:spacing w:before="0" w:beforeAutospacing="0" w:after="0" w:afterAutospacing="0" w:line="280" w:lineRule="exact"/>
        <w:ind w:leftChars="74" w:left="1005" w:rightChars="190" w:right="456" w:hangingChars="318" w:hanging="827"/>
        <w:rPr>
          <w:rFonts w:ascii="標楷體" w:eastAsia="標楷體" w:hAnsi="標楷體"/>
          <w:color w:val="000000"/>
          <w:kern w:val="2"/>
          <w:sz w:val="26"/>
          <w:szCs w:val="26"/>
        </w:rPr>
      </w:pPr>
    </w:p>
    <w:sectPr w:rsidR="00C46DA2" w:rsidRPr="000C3704" w:rsidSect="00C46D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146DA" w14:textId="77777777" w:rsidR="00EB2D9E" w:rsidRDefault="00EB2D9E" w:rsidP="00C46DA2">
      <w:r>
        <w:separator/>
      </w:r>
    </w:p>
  </w:endnote>
  <w:endnote w:type="continuationSeparator" w:id="0">
    <w:p w14:paraId="793DF8AA" w14:textId="77777777" w:rsidR="00EB2D9E" w:rsidRDefault="00EB2D9E" w:rsidP="00C4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72FBD" w14:textId="77777777" w:rsidR="00EB2D9E" w:rsidRDefault="00EB2D9E" w:rsidP="00C46DA2">
      <w:r>
        <w:separator/>
      </w:r>
    </w:p>
  </w:footnote>
  <w:footnote w:type="continuationSeparator" w:id="0">
    <w:p w14:paraId="3C112ED0" w14:textId="77777777" w:rsidR="00EB2D9E" w:rsidRDefault="00EB2D9E" w:rsidP="00C46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64F"/>
    <w:multiLevelType w:val="hybridMultilevel"/>
    <w:tmpl w:val="CDD03D5A"/>
    <w:lvl w:ilvl="0" w:tplc="C88EAB3E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28269610">
      <w:start w:val="1"/>
      <w:numFmt w:val="taiwaneseCountingThousand"/>
      <w:lvlText w:val="%2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" w15:restartNumberingAfterBreak="0">
    <w:nsid w:val="1F110A3A"/>
    <w:multiLevelType w:val="hybridMultilevel"/>
    <w:tmpl w:val="6420BDAE"/>
    <w:lvl w:ilvl="0" w:tplc="C88EAB3E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default"/>
        <w:lang w:val="en-US"/>
      </w:rPr>
    </w:lvl>
    <w:lvl w:ilvl="1" w:tplc="0DEA4D1C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1682629"/>
    <w:multiLevelType w:val="hybridMultilevel"/>
    <w:tmpl w:val="CDD03D5A"/>
    <w:lvl w:ilvl="0" w:tplc="C88EAB3E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28269610">
      <w:start w:val="1"/>
      <w:numFmt w:val="taiwaneseCountingThousand"/>
      <w:lvlText w:val="%2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3" w15:restartNumberingAfterBreak="0">
    <w:nsid w:val="3330673D"/>
    <w:multiLevelType w:val="hybridMultilevel"/>
    <w:tmpl w:val="CDD03D5A"/>
    <w:lvl w:ilvl="0" w:tplc="C88EAB3E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28269610">
      <w:start w:val="1"/>
      <w:numFmt w:val="taiwaneseCountingThousand"/>
      <w:lvlText w:val="%2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4" w15:restartNumberingAfterBreak="0">
    <w:nsid w:val="51F902F0"/>
    <w:multiLevelType w:val="hybridMultilevel"/>
    <w:tmpl w:val="387C7E0E"/>
    <w:lvl w:ilvl="0" w:tplc="C88EAB3E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default"/>
        <w:lang w:val="en-US"/>
      </w:rPr>
    </w:lvl>
    <w:lvl w:ilvl="1" w:tplc="A8D4412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6951069"/>
    <w:multiLevelType w:val="hybridMultilevel"/>
    <w:tmpl w:val="8B0A960E"/>
    <w:lvl w:ilvl="0" w:tplc="C88EAB3E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75"/>
    <w:rsid w:val="000010CB"/>
    <w:rsid w:val="00057EBF"/>
    <w:rsid w:val="001D14B9"/>
    <w:rsid w:val="0021236C"/>
    <w:rsid w:val="002720C2"/>
    <w:rsid w:val="00331E09"/>
    <w:rsid w:val="00377BDD"/>
    <w:rsid w:val="004420FF"/>
    <w:rsid w:val="004B5E03"/>
    <w:rsid w:val="0051652D"/>
    <w:rsid w:val="005247EC"/>
    <w:rsid w:val="00563BE6"/>
    <w:rsid w:val="005E7C60"/>
    <w:rsid w:val="00696C30"/>
    <w:rsid w:val="006E1ECA"/>
    <w:rsid w:val="00704828"/>
    <w:rsid w:val="007C5F48"/>
    <w:rsid w:val="007F7EE4"/>
    <w:rsid w:val="008D2AC4"/>
    <w:rsid w:val="00AA1D4C"/>
    <w:rsid w:val="00AE7F97"/>
    <w:rsid w:val="00B102F4"/>
    <w:rsid w:val="00B4655E"/>
    <w:rsid w:val="00B8187A"/>
    <w:rsid w:val="00B95F04"/>
    <w:rsid w:val="00BE2D39"/>
    <w:rsid w:val="00C46DA2"/>
    <w:rsid w:val="00C815C1"/>
    <w:rsid w:val="00D117C0"/>
    <w:rsid w:val="00DF1084"/>
    <w:rsid w:val="00E13775"/>
    <w:rsid w:val="00E63412"/>
    <w:rsid w:val="00EB1A7F"/>
    <w:rsid w:val="00EB2CD2"/>
    <w:rsid w:val="00EB2D9E"/>
    <w:rsid w:val="00FE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BA8DE"/>
  <w15:chartTrackingRefBased/>
  <w15:docId w15:val="{D5AF77BC-547C-43BE-8328-B203C909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6DA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D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46D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46D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46DA2"/>
    <w:rPr>
      <w:sz w:val="20"/>
      <w:szCs w:val="20"/>
    </w:rPr>
  </w:style>
  <w:style w:type="paragraph" w:styleId="Web">
    <w:name w:val="Normal (Web)"/>
    <w:basedOn w:val="a"/>
    <w:rsid w:val="00C46DA2"/>
    <w:pPr>
      <w:widowControl/>
      <w:spacing w:before="100" w:beforeAutospacing="1" w:after="100" w:afterAutospacing="1"/>
    </w:pPr>
    <w:rPr>
      <w:rFonts w:ascii="新細明體" w:hAnsi="新細明體" w:cs="新細明體"/>
      <w:color w:val="666666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EB2C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B2C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2025-10-03T07:49:00Z</cp:lastPrinted>
  <dcterms:created xsi:type="dcterms:W3CDTF">2025-10-03T03:22:00Z</dcterms:created>
  <dcterms:modified xsi:type="dcterms:W3CDTF">2025-10-09T03:57:00Z</dcterms:modified>
</cp:coreProperties>
</file>