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8BE1" w14:textId="77777777"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14:paraId="61642BA0" w14:textId="77777777"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w:t>
      </w:r>
      <w:proofErr w:type="gramStart"/>
      <w:r w:rsidRPr="00C55A51">
        <w:rPr>
          <w:rFonts w:ascii="標楷體" w:eastAsia="標楷體" w:hAnsi="標楷體"/>
        </w:rPr>
        <w:t>爰</w:t>
      </w:r>
      <w:proofErr w:type="gramEnd"/>
      <w:r w:rsidRPr="00C55A51">
        <w:rPr>
          <w:rFonts w:ascii="標楷體" w:eastAsia="標楷體" w:hAnsi="標楷體"/>
        </w:rPr>
        <w:t>依個人資料保護法第 8 條規定進行蒐集之告知：</w:t>
      </w:r>
    </w:p>
    <w:p w14:paraId="5AEA80C0"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14:paraId="715A279B" w14:textId="77777777"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14:paraId="2AAE47B1"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14:paraId="7B0117CE" w14:textId="77777777"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w:t>
      </w:r>
      <w:proofErr w:type="gramStart"/>
      <w:r w:rsidRPr="00C55A51">
        <w:rPr>
          <w:rFonts w:hAnsi="標楷體" w:hint="eastAsia"/>
          <w:color w:val="auto"/>
        </w:rPr>
        <w:t>研</w:t>
      </w:r>
      <w:proofErr w:type="gramEnd"/>
      <w:r w:rsidRPr="00C55A51">
        <w:rPr>
          <w:rFonts w:hAnsi="標楷體" w:hint="eastAsia"/>
          <w:color w:val="auto"/>
        </w:rPr>
        <w:t>）習會、競技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14:paraId="73FB371D" w14:textId="77777777"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14:paraId="077E485A" w14:textId="77777777"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14:paraId="12AA5F11" w14:textId="77777777"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14:paraId="2D0DD5C2"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14:paraId="06CE515E"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14:paraId="3414271D" w14:textId="77777777"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w:t>
      </w:r>
      <w:proofErr w:type="gramStart"/>
      <w:r w:rsidRPr="00C55A51">
        <w:rPr>
          <w:rFonts w:ascii="標楷體" w:eastAsia="標楷體" w:hAnsi="標楷體" w:hint="eastAsia"/>
        </w:rPr>
        <w:t>（</w:t>
      </w:r>
      <w:proofErr w:type="gramEnd"/>
      <w:r w:rsidRPr="00C55A51">
        <w:rPr>
          <w:rFonts w:ascii="標楷體" w:eastAsia="標楷體" w:hAnsi="標楷體" w:hint="eastAsia"/>
        </w:rPr>
        <w:t>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w:t>
      </w:r>
      <w:proofErr w:type="gramStart"/>
      <w:r w:rsidRPr="00C55A51">
        <w:rPr>
          <w:rFonts w:ascii="標楷體" w:eastAsia="標楷體" w:hAnsi="標楷體" w:hint="eastAsia"/>
        </w:rPr>
        <w:t>）</w:t>
      </w:r>
      <w:proofErr w:type="gramEnd"/>
      <w:r w:rsidRPr="00C55A51">
        <w:rPr>
          <w:rFonts w:ascii="標楷體" w:eastAsia="標楷體" w:hAnsi="標楷體" w:hint="eastAsia"/>
        </w:rPr>
        <w:t>、特徵類</w:t>
      </w:r>
      <w:proofErr w:type="gramStart"/>
      <w:r w:rsidRPr="00C55A51">
        <w:rPr>
          <w:rFonts w:ascii="標楷體" w:eastAsia="標楷體" w:hAnsi="標楷體" w:hint="eastAsia"/>
        </w:rPr>
        <w:t>（</w:t>
      </w:r>
      <w:proofErr w:type="gramEnd"/>
      <w:r w:rsidRPr="00C55A51">
        <w:rPr>
          <w:rFonts w:ascii="標楷體" w:eastAsia="標楷體" w:hAnsi="標楷體" w:hint="eastAsia"/>
        </w:rPr>
        <w:t>例如：出生年月日、國籍</w:t>
      </w:r>
      <w:proofErr w:type="gramStart"/>
      <w:r w:rsidRPr="00C55A51">
        <w:rPr>
          <w:rFonts w:ascii="標楷體" w:eastAsia="標楷體" w:hAnsi="標楷體" w:hint="eastAsia"/>
        </w:rPr>
        <w:t>）</w:t>
      </w:r>
      <w:proofErr w:type="gramEnd"/>
      <w:r w:rsidRPr="00C55A51">
        <w:rPr>
          <w:rFonts w:ascii="標楷體" w:eastAsia="標楷體" w:hAnsi="標楷體" w:hint="eastAsia"/>
        </w:rPr>
        <w:t>、社會情況類</w:t>
      </w:r>
      <w:proofErr w:type="gramStart"/>
      <w:r w:rsidRPr="00C55A51">
        <w:rPr>
          <w:rFonts w:ascii="標楷體" w:eastAsia="標楷體" w:hAnsi="標楷體" w:hint="eastAsia"/>
        </w:rPr>
        <w:t>（</w:t>
      </w:r>
      <w:proofErr w:type="gramEnd"/>
      <w:r w:rsidRPr="00C55A51">
        <w:rPr>
          <w:rFonts w:ascii="標楷體" w:eastAsia="標楷體" w:hAnsi="標楷體" w:hint="eastAsia"/>
        </w:rPr>
        <w:t>例如：職業</w:t>
      </w:r>
      <w:proofErr w:type="gramStart"/>
      <w:r w:rsidRPr="00C55A51">
        <w:rPr>
          <w:rFonts w:ascii="標楷體" w:eastAsia="標楷體" w:hAnsi="標楷體" w:hint="eastAsia"/>
        </w:rPr>
        <w:t>）</w:t>
      </w:r>
      <w:proofErr w:type="gramEnd"/>
      <w:r w:rsidRPr="00C55A51">
        <w:rPr>
          <w:rFonts w:ascii="標楷體" w:eastAsia="標楷體" w:hAnsi="標楷體" w:hint="eastAsia"/>
        </w:rPr>
        <w:t>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14:paraId="042D6492"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w:t>
      </w:r>
      <w:proofErr w:type="gramStart"/>
      <w:r w:rsidRPr="00F62C33">
        <w:rPr>
          <w:rFonts w:ascii="標楷體" w:eastAsia="標楷體" w:hAnsi="標楷體"/>
          <w:b/>
          <w:spacing w:val="-1"/>
          <w:sz w:val="28"/>
          <w:szCs w:val="28"/>
        </w:rPr>
        <w:t>期間、</w:t>
      </w:r>
      <w:proofErr w:type="gramEnd"/>
      <w:r w:rsidRPr="00F62C33">
        <w:rPr>
          <w:rFonts w:ascii="標楷體" w:eastAsia="標楷體" w:hAnsi="標楷體"/>
          <w:b/>
          <w:spacing w:val="-1"/>
          <w:sz w:val="28"/>
          <w:szCs w:val="28"/>
        </w:rPr>
        <w:t>地區及方式：</w:t>
      </w:r>
    </w:p>
    <w:p w14:paraId="5C77F121" w14:textId="77777777"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14:paraId="006A72C2" w14:textId="77777777"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14:paraId="0EC121F2" w14:textId="77777777"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w:t>
      </w:r>
      <w:proofErr w:type="gramStart"/>
      <w:r w:rsidR="00975E2B" w:rsidRPr="008F63BD">
        <w:rPr>
          <w:rFonts w:ascii="標楷體" w:eastAsia="標楷體" w:hAnsi="標楷體" w:hint="eastAsia"/>
        </w:rPr>
        <w:t>研</w:t>
      </w:r>
      <w:proofErr w:type="gramEnd"/>
      <w:r w:rsidR="00975E2B" w:rsidRPr="008F63BD">
        <w:rPr>
          <w:rFonts w:ascii="標楷體" w:eastAsia="標楷體" w:hAnsi="標楷體" w:hint="eastAsia"/>
        </w:rPr>
        <w:t>）習會、競技等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14:paraId="223FED80" w14:textId="77777777"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14:paraId="09870967" w14:textId="77777777"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14:paraId="1C807199" w14:textId="77777777"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14:paraId="0692CD1F" w14:textId="77777777"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14:paraId="48D3C184" w14:textId="77777777"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w:t>
      </w:r>
      <w:proofErr w:type="gramStart"/>
      <w:r w:rsidR="00BA6AE6" w:rsidRPr="008F63BD">
        <w:rPr>
          <w:rFonts w:ascii="標楷體" w:eastAsia="標楷體" w:hAnsi="標楷體"/>
        </w:rPr>
        <w:t>（</w:t>
      </w:r>
      <w:proofErr w:type="gramEnd"/>
      <w:r w:rsidR="00BA6AE6" w:rsidRPr="008F63BD">
        <w:rPr>
          <w:rFonts w:ascii="標楷體" w:eastAsia="標楷體" w:hAnsi="標楷體"/>
        </w:rPr>
        <w:t>包含紙本、數位、電話及影像及任何其他電子媒體；如個人聯絡網站…</w:t>
      </w:r>
      <w:proofErr w:type="gramStart"/>
      <w:r w:rsidR="00BA6AE6" w:rsidRPr="008F63BD">
        <w:rPr>
          <w:rFonts w:ascii="標楷體" w:eastAsia="標楷體" w:hAnsi="標楷體"/>
        </w:rPr>
        <w:t>）</w:t>
      </w:r>
      <w:proofErr w:type="gramEnd"/>
      <w:r w:rsidR="00BA6AE6" w:rsidRPr="008F63BD">
        <w:rPr>
          <w:rFonts w:ascii="標楷體" w:eastAsia="標楷體" w:hAnsi="標楷體"/>
        </w:rPr>
        <w:t>等方式處理或利用個人資料。</w:t>
      </w:r>
    </w:p>
    <w:p w14:paraId="7EB3BD54" w14:textId="77777777"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14:paraId="507335E7" w14:textId="77777777"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14:paraId="6EE7B874" w14:textId="77777777"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w:t>
      </w:r>
      <w:proofErr w:type="gramStart"/>
      <w:r w:rsidRPr="00C55A51">
        <w:rPr>
          <w:rFonts w:hAnsi="標楷體" w:hint="eastAsia"/>
        </w:rPr>
        <w:t>之釋明</w:t>
      </w:r>
      <w:proofErr w:type="gramEnd"/>
      <w:r w:rsidRPr="00C55A51">
        <w:rPr>
          <w:rFonts w:hAnsi="標楷體" w:hint="eastAsia"/>
        </w:rPr>
        <w:t>。</w:t>
      </w:r>
    </w:p>
    <w:p w14:paraId="4A9C3CAA" w14:textId="77777777"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14:paraId="66D02FC8" w14:textId="77777777"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w:t>
      </w:r>
      <w:proofErr w:type="gramStart"/>
      <w:r w:rsidRPr="00F62C33">
        <w:rPr>
          <w:rFonts w:hAnsi="標楷體" w:hint="eastAsia"/>
          <w:color w:val="auto"/>
        </w:rPr>
        <w:t>逕</w:t>
      </w:r>
      <w:proofErr w:type="gramEnd"/>
      <w:r w:rsidRPr="00F62C33">
        <w:rPr>
          <w:rFonts w:hAnsi="標楷體" w:hint="eastAsia"/>
          <w:color w:val="auto"/>
        </w:rPr>
        <w:t>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14:paraId="5BC5E651" w14:textId="77777777"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14:paraId="5221A963" w14:textId="77777777"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14:paraId="706C0D62" w14:textId="77777777"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14:paraId="7C4A614F" w14:textId="77777777"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14:paraId="4C840584" w14:textId="77777777"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14:paraId="7FD46F7E" w14:textId="77777777"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w:t>
      </w:r>
      <w:proofErr w:type="gramStart"/>
      <w:r w:rsidRPr="00F62C33">
        <w:rPr>
          <w:rFonts w:ascii="標楷體" w:eastAsia="標楷體" w:hAnsi="標楷體"/>
          <w:shd w:val="clear" w:color="auto" w:fill="FFFFFF"/>
        </w:rPr>
        <w:t>資料予本會</w:t>
      </w:r>
      <w:proofErr w:type="gramEnd"/>
      <w:r w:rsidRPr="00F62C33">
        <w:rPr>
          <w:rFonts w:ascii="標楷體" w:eastAsia="標楷體" w:hAnsi="標楷體"/>
          <w:shd w:val="clear" w:color="auto" w:fill="FFFFFF"/>
        </w:rPr>
        <w:t>依上述說明內容為上開行為，本會有權自行判斷是否同意處理您的各項服務需求或同意您參加本會提供之任何活動。</w:t>
      </w:r>
    </w:p>
    <w:p w14:paraId="13C62D1C"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14:paraId="34BD5A39" w14:textId="77777777"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14:paraId="5F3B0862" w14:textId="77777777"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w:t>
      </w:r>
      <w:proofErr w:type="gramStart"/>
      <w:r w:rsidRPr="00C55A51">
        <w:rPr>
          <w:rFonts w:hAnsi="標楷體" w:hint="eastAsia"/>
        </w:rPr>
        <w:t>料</w:t>
      </w:r>
      <w:proofErr w:type="gramEnd"/>
      <w:r w:rsidRPr="00C55A51">
        <w:rPr>
          <w:rFonts w:hAnsi="標楷體" w:hint="eastAsia"/>
        </w:rPr>
        <w:t>，要求輸入個人資料原因為須遵循針對未成年訂定之服務標準，本會將依照個人隱私權政策使用此資訊。</w:t>
      </w:r>
    </w:p>
    <w:p w14:paraId="76BD82F9" w14:textId="77777777" w:rsidR="006A395D" w:rsidRPr="00F62C33" w:rsidRDefault="00C55A51" w:rsidP="00F62C33">
      <w:pPr>
        <w:pStyle w:val="Default"/>
        <w:spacing w:line="0" w:lineRule="atLeast"/>
        <w:rPr>
          <w:rFonts w:hAnsi="標楷體"/>
          <w:b/>
          <w:bCs/>
          <w:sz w:val="28"/>
          <w:szCs w:val="28"/>
        </w:rPr>
      </w:pPr>
      <w:proofErr w:type="gramStart"/>
      <w:r w:rsidRPr="00F62C33">
        <w:rPr>
          <w:rFonts w:hAnsi="標楷體" w:hint="eastAsia"/>
          <w:b/>
          <w:bCs/>
          <w:sz w:val="28"/>
          <w:szCs w:val="28"/>
        </w:rPr>
        <w:t>柒</w:t>
      </w:r>
      <w:proofErr w:type="gramEnd"/>
      <w:r w:rsidR="006A395D" w:rsidRPr="00F62C33">
        <w:rPr>
          <w:rFonts w:hAnsi="標楷體" w:hint="eastAsia"/>
          <w:b/>
          <w:bCs/>
          <w:sz w:val="28"/>
          <w:szCs w:val="28"/>
        </w:rPr>
        <w:t>、內容修訂與聯絡：</w:t>
      </w:r>
      <w:r w:rsidR="006A395D" w:rsidRPr="00F62C33">
        <w:rPr>
          <w:rFonts w:hAnsi="標楷體"/>
          <w:b/>
          <w:bCs/>
          <w:sz w:val="28"/>
          <w:szCs w:val="28"/>
        </w:rPr>
        <w:t xml:space="preserve"> </w:t>
      </w:r>
    </w:p>
    <w:p w14:paraId="5F566F75" w14:textId="77777777"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proofErr w:type="gramStart"/>
      <w:r w:rsidRPr="00F62C33">
        <w:rPr>
          <w:rFonts w:ascii="Times New Roman" w:hAnsi="Times New Roman" w:cs="Times New Roman"/>
        </w:rPr>
        <w:t>（</w:t>
      </w:r>
      <w:proofErr w:type="gramEnd"/>
      <w:r w:rsidRPr="00F62C33">
        <w:rPr>
          <w:rFonts w:ascii="Times New Roman" w:hAnsi="Times New Roman" w:cs="Times New Roman"/>
        </w:rPr>
        <w:t>http://www</w:t>
      </w:r>
      <w:r w:rsidR="00EC2FFC" w:rsidRPr="00F62C33">
        <w:rPr>
          <w:rFonts w:ascii="Times New Roman" w:hAnsi="Times New Roman" w:cs="Times New Roman"/>
        </w:rPr>
        <w:t>.ctba.org.tw</w:t>
      </w:r>
      <w:proofErr w:type="gramStart"/>
      <w:r w:rsidRPr="00F62C33">
        <w:rPr>
          <w:rFonts w:ascii="Times New Roman" w:hAnsi="Times New Roman" w:cs="Times New Roman"/>
        </w:rPr>
        <w:t>）</w:t>
      </w:r>
      <w:proofErr w:type="gramEnd"/>
      <w:r w:rsidRPr="00F62C33">
        <w:rPr>
          <w:rFonts w:ascii="Times New Roman" w:hAnsi="Times New Roman" w:cs="Times New Roman"/>
        </w:rPr>
        <w:t>查詢，</w:t>
      </w:r>
      <w:proofErr w:type="gramStart"/>
      <w:r w:rsidRPr="00F62C33">
        <w:rPr>
          <w:rFonts w:ascii="Times New Roman" w:hAnsi="Times New Roman" w:cs="Times New Roman"/>
        </w:rPr>
        <w:t>不</w:t>
      </w:r>
      <w:proofErr w:type="gramEnd"/>
      <w:r w:rsidRPr="00F62C33">
        <w:rPr>
          <w:rFonts w:ascii="Times New Roman" w:hAnsi="Times New Roman" w:cs="Times New Roman"/>
        </w:rPr>
        <w:t>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14:paraId="11FED604" w14:textId="77777777" w:rsidR="006A395D" w:rsidRPr="00F62C33" w:rsidRDefault="006A395D" w:rsidP="003D2DC6">
      <w:pPr>
        <w:pStyle w:val="ae"/>
        <w:spacing w:before="20" w:line="187" w:lineRule="auto"/>
        <w:ind w:right="341"/>
        <w:rPr>
          <w:rFonts w:ascii="標楷體" w:eastAsia="標楷體" w:hAnsi="標楷體"/>
          <w:position w:val="2"/>
        </w:rPr>
      </w:pPr>
    </w:p>
    <w:p w14:paraId="78650A40" w14:textId="77777777"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w:t>
      </w:r>
      <w:proofErr w:type="gramStart"/>
      <w:r w:rsidRPr="00F62C33">
        <w:rPr>
          <w:rFonts w:ascii="標楷體" w:eastAsia="標楷體" w:hAnsi="標楷體"/>
          <w:b/>
          <w:color w:val="000000"/>
          <w:spacing w:val="-1"/>
          <w:sz w:val="28"/>
          <w:szCs w:val="28"/>
          <w:highlight w:val="lightGray"/>
          <w:shd w:val="clear" w:color="auto" w:fill="D9D9D9"/>
        </w:rPr>
        <w:t>本人均已完整</w:t>
      </w:r>
      <w:proofErr w:type="gramEnd"/>
      <w:r w:rsidRPr="00F62C33">
        <w:rPr>
          <w:rFonts w:ascii="標楷體" w:eastAsia="標楷體" w:hAnsi="標楷體"/>
          <w:b/>
          <w:color w:val="000000"/>
          <w:spacing w:val="-1"/>
          <w:sz w:val="28"/>
          <w:szCs w:val="28"/>
          <w:highlight w:val="lightGray"/>
          <w:shd w:val="clear" w:color="auto" w:fill="D9D9D9"/>
        </w:rPr>
        <w:t>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3004"/>
      </w:tblGrid>
      <w:tr w:rsidR="009714CD" w14:paraId="2D2E704C" w14:textId="77777777" w:rsidTr="009714CD">
        <w:tc>
          <w:tcPr>
            <w:tcW w:w="3511" w:type="dxa"/>
          </w:tcPr>
          <w:p w14:paraId="57473F4C"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14:paraId="63541ECC"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0F1E8F78" w14:textId="77777777" w:rsidTr="009714CD">
        <w:tc>
          <w:tcPr>
            <w:tcW w:w="3511" w:type="dxa"/>
          </w:tcPr>
          <w:p w14:paraId="6996D492" w14:textId="77777777"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14:paraId="5A65D162"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27017788" w14:textId="77777777" w:rsidTr="009714CD">
        <w:tc>
          <w:tcPr>
            <w:tcW w:w="3511" w:type="dxa"/>
          </w:tcPr>
          <w:p w14:paraId="2272B388"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14:paraId="255E2014"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14:paraId="7E537531" w14:textId="77777777"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14:paraId="62C3E25E" w14:textId="77777777" w:rsidR="003D2DC6" w:rsidRPr="00FF5641" w:rsidRDefault="00FF5641" w:rsidP="00F14B0A">
      <w:pPr>
        <w:spacing w:beforeLines="150" w:before="54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8606" w14:textId="77777777" w:rsidR="00C56BBE" w:rsidRDefault="00C56BBE" w:rsidP="009714CD">
      <w:pPr>
        <w:spacing w:after="0" w:line="240" w:lineRule="auto"/>
      </w:pPr>
      <w:r>
        <w:separator/>
      </w:r>
    </w:p>
  </w:endnote>
  <w:endnote w:type="continuationSeparator" w:id="0">
    <w:p w14:paraId="02630E38" w14:textId="77777777" w:rsidR="00C56BBE" w:rsidRDefault="00C56BBE" w:rsidP="0097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UI">
    <w:altName w:val="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367A" w14:textId="77777777" w:rsidR="00C56BBE" w:rsidRDefault="00C56BBE" w:rsidP="009714CD">
      <w:pPr>
        <w:spacing w:after="0" w:line="240" w:lineRule="auto"/>
      </w:pPr>
      <w:r>
        <w:separator/>
      </w:r>
    </w:p>
  </w:footnote>
  <w:footnote w:type="continuationSeparator" w:id="0">
    <w:p w14:paraId="3566B588" w14:textId="77777777" w:rsidR="00C56BBE" w:rsidRDefault="00C56BBE" w:rsidP="0097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C6"/>
    <w:rsid w:val="00182192"/>
    <w:rsid w:val="001846E7"/>
    <w:rsid w:val="003D2DC6"/>
    <w:rsid w:val="006A395D"/>
    <w:rsid w:val="00840B34"/>
    <w:rsid w:val="0087196B"/>
    <w:rsid w:val="00896C7E"/>
    <w:rsid w:val="008F63BD"/>
    <w:rsid w:val="009714CD"/>
    <w:rsid w:val="00975E2B"/>
    <w:rsid w:val="00A063D9"/>
    <w:rsid w:val="00B11531"/>
    <w:rsid w:val="00B14394"/>
    <w:rsid w:val="00BA6AE6"/>
    <w:rsid w:val="00BE3D1D"/>
    <w:rsid w:val="00C10284"/>
    <w:rsid w:val="00C55A51"/>
    <w:rsid w:val="00C56BBE"/>
    <w:rsid w:val="00C97904"/>
    <w:rsid w:val="00CA24FE"/>
    <w:rsid w:val="00EC2FFC"/>
    <w:rsid w:val="00EE7C28"/>
    <w:rsid w:val="00F14B0A"/>
    <w:rsid w:val="00F62C33"/>
    <w:rsid w:val="00FF5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284E"/>
  <w15:docId w15:val="{A6AE56CB-EECE-4E3C-AE89-4D62B50B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semiHidden/>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semiHidden/>
    <w:rsid w:val="009714CD"/>
    <w:rPr>
      <w:sz w:val="20"/>
      <w:szCs w:val="20"/>
    </w:rPr>
  </w:style>
  <w:style w:type="paragraph" w:styleId="af3">
    <w:name w:val="footer"/>
    <w:basedOn w:val="a"/>
    <w:link w:val="af4"/>
    <w:uiPriority w:val="99"/>
    <w:semiHidden/>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semiHidden/>
    <w:rsid w:val="00971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學校組 劉哲志</cp:lastModifiedBy>
  <cp:revision>2</cp:revision>
  <dcterms:created xsi:type="dcterms:W3CDTF">2025-08-05T07:49:00Z</dcterms:created>
  <dcterms:modified xsi:type="dcterms:W3CDTF">2025-08-05T07:49:00Z</dcterms:modified>
</cp:coreProperties>
</file>