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D73" w:rsidRDefault="007C25A5" w:rsidP="0005581C">
      <w:pPr>
        <w:rPr>
          <w:rFonts w:hint="eastAsia"/>
        </w:rPr>
      </w:pPr>
      <w:r w:rsidRPr="007C25A5">
        <w:rPr>
          <w:rFonts w:eastAsia="SimSun" w:hint="eastAsia"/>
          <w:lang w:eastAsia="zh-CN"/>
        </w:rPr>
        <w:t>大陆地区人民经学校录取后，申请进入台湾地区者，应备齐下列文件，邮寄至录取学校，由录取学校代向内政部入出国及移民署申请入境：</w:t>
      </w:r>
    </w:p>
    <w:p w:rsidR="00AE1192" w:rsidRDefault="007C25A5" w:rsidP="00AE1192">
      <w:pPr>
        <w:pStyle w:val="a3"/>
        <w:numPr>
          <w:ilvl w:val="0"/>
          <w:numId w:val="1"/>
        </w:numPr>
        <w:ind w:leftChars="0"/>
        <w:rPr>
          <w:rFonts w:hint="eastAsia"/>
        </w:rPr>
      </w:pPr>
      <w:r w:rsidRPr="007C25A5">
        <w:rPr>
          <w:rFonts w:eastAsia="SimSun" w:hint="eastAsia"/>
          <w:lang w:eastAsia="zh-CN"/>
        </w:rPr>
        <w:t>「单次入出境许可证」：</w:t>
      </w:r>
    </w:p>
    <w:p w:rsidR="00AE1192" w:rsidRDefault="007C25A5" w:rsidP="00AE1192">
      <w:pPr>
        <w:pStyle w:val="a3"/>
        <w:numPr>
          <w:ilvl w:val="0"/>
          <w:numId w:val="2"/>
        </w:numPr>
        <w:ind w:leftChars="0"/>
        <w:rPr>
          <w:rFonts w:hint="eastAsia"/>
        </w:rPr>
      </w:pPr>
      <w:r w:rsidRPr="007C25A5">
        <w:rPr>
          <w:rFonts w:eastAsia="SimSun" w:hint="eastAsia"/>
          <w:lang w:eastAsia="zh-CN"/>
        </w:rPr>
        <w:t>大陆地区人民进入台湾地区就学申请书</w:t>
      </w:r>
      <w:r w:rsidRPr="007C25A5">
        <w:rPr>
          <w:rFonts w:eastAsia="SimSun"/>
          <w:lang w:eastAsia="zh-CN"/>
        </w:rPr>
        <w:t>(2</w:t>
      </w:r>
      <w:r w:rsidRPr="007C25A5">
        <w:rPr>
          <w:rFonts w:eastAsia="SimSun" w:hint="eastAsia"/>
          <w:lang w:eastAsia="zh-CN"/>
        </w:rPr>
        <w:t>年内所拍摄照片，人像自头顶至下颚不得小于</w:t>
      </w:r>
      <w:r w:rsidRPr="007C25A5">
        <w:rPr>
          <w:rFonts w:eastAsia="SimSun"/>
          <w:lang w:eastAsia="zh-CN"/>
        </w:rPr>
        <w:t>3.2cm</w:t>
      </w:r>
      <w:r w:rsidRPr="007C25A5">
        <w:rPr>
          <w:rFonts w:eastAsia="SimSun" w:hint="eastAsia"/>
          <w:lang w:eastAsia="zh-CN"/>
        </w:rPr>
        <w:t>及超过</w:t>
      </w:r>
      <w:r w:rsidRPr="007C25A5">
        <w:rPr>
          <w:rFonts w:eastAsia="SimSun"/>
          <w:lang w:eastAsia="zh-CN"/>
        </w:rPr>
        <w:t>3.6cm)</w:t>
      </w:r>
    </w:p>
    <w:p w:rsidR="00AE1192" w:rsidRDefault="007C25A5" w:rsidP="00AE1192">
      <w:pPr>
        <w:pStyle w:val="a3"/>
        <w:numPr>
          <w:ilvl w:val="0"/>
          <w:numId w:val="2"/>
        </w:numPr>
        <w:ind w:leftChars="0"/>
        <w:rPr>
          <w:rFonts w:hint="eastAsia"/>
        </w:rPr>
      </w:pPr>
      <w:r w:rsidRPr="007C25A5">
        <w:rPr>
          <w:rFonts w:eastAsia="SimSun" w:hint="eastAsia"/>
          <w:lang w:eastAsia="zh-CN"/>
        </w:rPr>
        <w:t>学校发给之录取通知复印件</w:t>
      </w:r>
    </w:p>
    <w:p w:rsidR="00AE1192" w:rsidRDefault="007C25A5" w:rsidP="00AE1192">
      <w:pPr>
        <w:pStyle w:val="a3"/>
        <w:numPr>
          <w:ilvl w:val="0"/>
          <w:numId w:val="2"/>
        </w:numPr>
        <w:ind w:leftChars="0"/>
        <w:rPr>
          <w:rFonts w:hint="eastAsia"/>
        </w:rPr>
      </w:pPr>
      <w:r w:rsidRPr="007C25A5">
        <w:rPr>
          <w:rFonts w:eastAsia="SimSun" w:hint="eastAsia"/>
          <w:lang w:eastAsia="zh-CN"/>
        </w:rPr>
        <w:t>大陆地区居民身分证复印件或大陆地区护照复印件</w:t>
      </w:r>
      <w:r w:rsidRPr="007C25A5">
        <w:rPr>
          <w:rFonts w:eastAsia="SimSun"/>
          <w:lang w:eastAsia="zh-CN"/>
        </w:rPr>
        <w:t>(</w:t>
      </w:r>
      <w:r w:rsidRPr="007C25A5">
        <w:rPr>
          <w:rFonts w:eastAsia="SimSun" w:hint="eastAsia"/>
          <w:lang w:eastAsia="zh-CN"/>
        </w:rPr>
        <w:t>第三地申请</w:t>
      </w:r>
      <w:r w:rsidRPr="007C25A5">
        <w:rPr>
          <w:rFonts w:eastAsia="SimSun"/>
          <w:lang w:eastAsia="zh-CN"/>
        </w:rPr>
        <w:t>)</w:t>
      </w:r>
    </w:p>
    <w:p w:rsidR="00AE1192" w:rsidRPr="00AE1192" w:rsidRDefault="007C25A5" w:rsidP="00AE1192">
      <w:pPr>
        <w:pStyle w:val="a3"/>
        <w:numPr>
          <w:ilvl w:val="0"/>
          <w:numId w:val="2"/>
        </w:numPr>
      </w:pPr>
      <w:r w:rsidRPr="007C25A5">
        <w:rPr>
          <w:rFonts w:eastAsia="SimSun" w:hint="eastAsia"/>
          <w:lang w:eastAsia="zh-CN"/>
        </w:rPr>
        <w:t>经大陆地区公证处公证之大陆地区医疗机构或国际旅行卫生保健中心出具之健康检查合格证明</w:t>
      </w:r>
    </w:p>
    <w:p w:rsidR="00AE1192" w:rsidRDefault="007C25A5" w:rsidP="00AE1192">
      <w:pPr>
        <w:pStyle w:val="a3"/>
        <w:numPr>
          <w:ilvl w:val="0"/>
          <w:numId w:val="2"/>
        </w:numPr>
        <w:ind w:leftChars="0"/>
        <w:rPr>
          <w:rFonts w:hint="eastAsia"/>
        </w:rPr>
      </w:pPr>
      <w:r w:rsidRPr="007C25A5">
        <w:rPr>
          <w:rFonts w:eastAsia="SimSun" w:hint="eastAsia"/>
          <w:lang w:eastAsia="zh-CN"/>
        </w:rPr>
        <w:t>学校或指定人员出具之保证书</w:t>
      </w:r>
    </w:p>
    <w:p w:rsidR="00AE1192" w:rsidRDefault="007C25A5" w:rsidP="00AE1192">
      <w:pPr>
        <w:pStyle w:val="a3"/>
        <w:numPr>
          <w:ilvl w:val="0"/>
          <w:numId w:val="2"/>
        </w:numPr>
        <w:ind w:leftChars="0"/>
        <w:rPr>
          <w:rFonts w:hint="eastAsia"/>
        </w:rPr>
      </w:pPr>
      <w:r w:rsidRPr="007C25A5">
        <w:rPr>
          <w:rFonts w:eastAsia="SimSun" w:hint="eastAsia"/>
          <w:lang w:eastAsia="zh-CN"/>
        </w:rPr>
        <w:t>证照费新台币</w:t>
      </w:r>
      <w:r w:rsidRPr="007C25A5">
        <w:rPr>
          <w:rFonts w:eastAsia="SimSun"/>
          <w:lang w:eastAsia="zh-CN"/>
        </w:rPr>
        <w:t>600</w:t>
      </w:r>
      <w:r w:rsidRPr="007C25A5">
        <w:rPr>
          <w:rFonts w:eastAsia="SimSun" w:hint="eastAsia"/>
          <w:lang w:eastAsia="zh-CN"/>
        </w:rPr>
        <w:t>元</w:t>
      </w:r>
    </w:p>
    <w:p w:rsidR="00AE1192" w:rsidRDefault="007C25A5" w:rsidP="00AE1192">
      <w:pPr>
        <w:pStyle w:val="a3"/>
        <w:ind w:leftChars="-1" w:left="-2" w:firstLineChars="198" w:firstLine="475"/>
        <w:rPr>
          <w:rFonts w:hint="eastAsia"/>
        </w:rPr>
      </w:pPr>
      <w:r w:rsidRPr="007C25A5">
        <w:rPr>
          <w:rFonts w:eastAsia="SimSun" w:hint="eastAsia"/>
          <w:lang w:eastAsia="zh-CN"/>
        </w:rPr>
        <w:t>※申请文件不全得补正者，</w:t>
      </w:r>
      <w:r w:rsidRPr="007C25A5">
        <w:rPr>
          <w:rFonts w:eastAsia="SimSun"/>
          <w:lang w:eastAsia="zh-CN"/>
        </w:rPr>
        <w:t>2</w:t>
      </w:r>
      <w:r w:rsidRPr="007C25A5">
        <w:rPr>
          <w:rFonts w:eastAsia="SimSun" w:hint="eastAsia"/>
          <w:lang w:eastAsia="zh-CN"/>
        </w:rPr>
        <w:t>个月内补正，届期未补正驳回其申请</w:t>
      </w:r>
    </w:p>
    <w:p w:rsidR="00AE1192" w:rsidRDefault="007C25A5" w:rsidP="00AE1192">
      <w:pPr>
        <w:pStyle w:val="a3"/>
        <w:ind w:leftChars="-1" w:left="-2" w:firstLineChars="198" w:firstLine="475"/>
        <w:rPr>
          <w:rFonts w:hint="eastAsia"/>
        </w:rPr>
      </w:pPr>
      <w:r w:rsidRPr="007C25A5">
        <w:rPr>
          <w:rFonts w:eastAsia="SimSun" w:hint="eastAsia"/>
          <w:lang w:eastAsia="zh-CN"/>
        </w:rPr>
        <w:t>※陆生于大陆地区制作之文书如学历、病历及专业证明等，需经过验证</w:t>
      </w:r>
    </w:p>
    <w:p w:rsidR="00AE1192" w:rsidRDefault="00AE1192" w:rsidP="00AE1192">
      <w:pPr>
        <w:pStyle w:val="a3"/>
        <w:ind w:leftChars="-1" w:left="-2" w:firstLineChars="198" w:firstLine="475"/>
        <w:rPr>
          <w:rFonts w:hint="eastAsia"/>
        </w:rPr>
      </w:pPr>
    </w:p>
    <w:p w:rsidR="00150BAD" w:rsidRDefault="007C25A5" w:rsidP="00AE1192">
      <w:pPr>
        <w:pStyle w:val="a3"/>
        <w:numPr>
          <w:ilvl w:val="0"/>
          <w:numId w:val="1"/>
        </w:numPr>
        <w:ind w:leftChars="0"/>
        <w:rPr>
          <w:rFonts w:hint="eastAsia"/>
        </w:rPr>
      </w:pPr>
      <w:r w:rsidRPr="007C25A5">
        <w:rPr>
          <w:rFonts w:eastAsia="SimSun" w:hint="eastAsia"/>
          <w:lang w:eastAsia="zh-CN"/>
        </w:rPr>
        <w:t>「逐次加签入出境许可证」：</w:t>
      </w:r>
    </w:p>
    <w:p w:rsidR="00AE1192" w:rsidRDefault="007C25A5" w:rsidP="00150BAD">
      <w:pPr>
        <w:pStyle w:val="a3"/>
        <w:ind w:leftChars="0"/>
        <w:rPr>
          <w:rFonts w:hint="eastAsia"/>
        </w:rPr>
      </w:pPr>
      <w:r w:rsidRPr="007C25A5">
        <w:rPr>
          <w:rFonts w:eastAsia="SimSun" w:hint="eastAsia"/>
          <w:lang w:eastAsia="zh-CN"/>
        </w:rPr>
        <w:t>学生入学后，应缴回「单次入出境许可证」正本，由就读学校代向所在地之移民署各县市服务站申请换发「逐次加签入出境许可证」</w:t>
      </w:r>
    </w:p>
    <w:p w:rsidR="00AE1192" w:rsidRDefault="007C25A5" w:rsidP="00AE1192">
      <w:pPr>
        <w:pStyle w:val="a3"/>
        <w:numPr>
          <w:ilvl w:val="0"/>
          <w:numId w:val="4"/>
        </w:numPr>
        <w:ind w:leftChars="0"/>
        <w:rPr>
          <w:rFonts w:hint="eastAsia"/>
        </w:rPr>
      </w:pPr>
      <w:r w:rsidRPr="007C25A5">
        <w:rPr>
          <w:rFonts w:eastAsia="SimSun" w:hint="eastAsia"/>
          <w:lang w:eastAsia="zh-CN"/>
        </w:rPr>
        <w:t>大陆地区人民进入台湾地区就学申请书</w:t>
      </w:r>
    </w:p>
    <w:p w:rsidR="00AE1192" w:rsidRDefault="007C25A5" w:rsidP="00AE1192">
      <w:pPr>
        <w:pStyle w:val="a3"/>
        <w:numPr>
          <w:ilvl w:val="0"/>
          <w:numId w:val="4"/>
        </w:numPr>
        <w:ind w:leftChars="0"/>
        <w:rPr>
          <w:rFonts w:hint="eastAsia"/>
        </w:rPr>
      </w:pPr>
      <w:r w:rsidRPr="007C25A5">
        <w:rPr>
          <w:rFonts w:eastAsia="SimSun" w:hint="eastAsia"/>
          <w:lang w:eastAsia="zh-CN"/>
        </w:rPr>
        <w:t>照片</w:t>
      </w:r>
      <w:r w:rsidRPr="007C25A5">
        <w:rPr>
          <w:rFonts w:eastAsia="SimSun"/>
          <w:lang w:eastAsia="zh-CN"/>
        </w:rPr>
        <w:t>1</w:t>
      </w:r>
      <w:r w:rsidRPr="007C25A5">
        <w:rPr>
          <w:rFonts w:eastAsia="SimSun" w:hint="eastAsia"/>
          <w:lang w:eastAsia="zh-CN"/>
        </w:rPr>
        <w:t>张</w:t>
      </w:r>
    </w:p>
    <w:p w:rsidR="00AE1192" w:rsidRPr="00AE1192" w:rsidRDefault="007C25A5" w:rsidP="00AE1192">
      <w:pPr>
        <w:pStyle w:val="a3"/>
        <w:numPr>
          <w:ilvl w:val="0"/>
          <w:numId w:val="4"/>
        </w:numPr>
        <w:ind w:leftChars="0"/>
      </w:pPr>
      <w:r w:rsidRPr="007C25A5">
        <w:rPr>
          <w:rFonts w:eastAsia="SimSun" w:hint="eastAsia"/>
          <w:lang w:eastAsia="zh-CN"/>
        </w:rPr>
        <w:t>经大陆地区公证处公证之大陆地区医疗机构或国际旅行卫生保健中心出具之健康检查合格证明，须经海基会验证</w:t>
      </w:r>
    </w:p>
    <w:p w:rsidR="00AE1192" w:rsidRDefault="007C25A5" w:rsidP="00AE1192">
      <w:pPr>
        <w:pStyle w:val="a3"/>
        <w:numPr>
          <w:ilvl w:val="0"/>
          <w:numId w:val="4"/>
        </w:numPr>
        <w:ind w:leftChars="0"/>
        <w:rPr>
          <w:rFonts w:hint="eastAsia"/>
        </w:rPr>
      </w:pPr>
      <w:r w:rsidRPr="007C25A5">
        <w:rPr>
          <w:rFonts w:eastAsia="SimSun" w:hint="eastAsia"/>
          <w:lang w:eastAsia="zh-CN"/>
        </w:rPr>
        <w:t>缴回「单次入出境许可证」</w:t>
      </w:r>
    </w:p>
    <w:p w:rsidR="00AE1192" w:rsidRDefault="007C25A5" w:rsidP="00AE1192">
      <w:pPr>
        <w:pStyle w:val="a3"/>
        <w:numPr>
          <w:ilvl w:val="0"/>
          <w:numId w:val="4"/>
        </w:numPr>
        <w:ind w:leftChars="0"/>
        <w:rPr>
          <w:rFonts w:hint="eastAsia"/>
        </w:rPr>
      </w:pPr>
      <w:r w:rsidRPr="007C25A5">
        <w:rPr>
          <w:rFonts w:eastAsia="SimSun" w:hint="eastAsia"/>
          <w:lang w:eastAsia="zh-CN"/>
        </w:rPr>
        <w:t>委托书</w:t>
      </w:r>
    </w:p>
    <w:p w:rsidR="00AE1192" w:rsidRPr="00AE1192" w:rsidRDefault="007C25A5" w:rsidP="00AE1192">
      <w:pPr>
        <w:pStyle w:val="a3"/>
        <w:numPr>
          <w:ilvl w:val="0"/>
          <w:numId w:val="4"/>
        </w:numPr>
        <w:ind w:leftChars="0"/>
        <w:rPr>
          <w:rFonts w:hint="eastAsia"/>
        </w:rPr>
      </w:pPr>
      <w:r w:rsidRPr="007C25A5">
        <w:rPr>
          <w:rFonts w:eastAsia="SimSun" w:hint="eastAsia"/>
          <w:lang w:eastAsia="zh-CN"/>
        </w:rPr>
        <w:t>证照费</w:t>
      </w:r>
      <w:r w:rsidRPr="007C25A5">
        <w:rPr>
          <w:rFonts w:eastAsia="SimSun"/>
          <w:lang w:eastAsia="zh-CN"/>
        </w:rPr>
        <w:t>300</w:t>
      </w:r>
      <w:r w:rsidRPr="007C25A5">
        <w:rPr>
          <w:rFonts w:eastAsia="SimSun" w:hint="eastAsia"/>
          <w:lang w:eastAsia="zh-CN"/>
        </w:rPr>
        <w:t>元</w:t>
      </w:r>
    </w:p>
    <w:p w:rsidR="00000000" w:rsidRPr="00150BAD" w:rsidRDefault="007C25A5" w:rsidP="00150BAD">
      <w:pPr>
        <w:ind w:leftChars="186" w:left="446"/>
      </w:pPr>
      <w:r w:rsidRPr="007C25A5">
        <w:rPr>
          <w:rFonts w:eastAsia="SimSun" w:hint="eastAsia"/>
          <w:lang w:eastAsia="zh-CN"/>
        </w:rPr>
        <w:t>※前项逐次加签入出境许可证之有效期间为</w:t>
      </w:r>
      <w:r w:rsidRPr="007C25A5">
        <w:rPr>
          <w:rFonts w:eastAsia="SimSun"/>
          <w:lang w:eastAsia="zh-CN"/>
        </w:rPr>
        <w:t>2</w:t>
      </w:r>
      <w:r w:rsidRPr="007C25A5">
        <w:rPr>
          <w:rFonts w:eastAsia="SimSun" w:hint="eastAsia"/>
          <w:lang w:eastAsia="zh-CN"/>
        </w:rPr>
        <w:t>年，并得视修业情况于有效期间届满前申请酌予延长，每次延长期间不得逾</w:t>
      </w:r>
      <w:r w:rsidRPr="007C25A5">
        <w:rPr>
          <w:rFonts w:eastAsia="SimSun"/>
          <w:lang w:eastAsia="zh-CN"/>
        </w:rPr>
        <w:t>2</w:t>
      </w:r>
      <w:r w:rsidRPr="007C25A5">
        <w:rPr>
          <w:rFonts w:eastAsia="SimSun" w:hint="eastAsia"/>
          <w:lang w:eastAsia="zh-CN"/>
        </w:rPr>
        <w:t>年。但有下列情形之一者，每次延长期间不得逾</w:t>
      </w:r>
      <w:r w:rsidRPr="007C25A5">
        <w:rPr>
          <w:rFonts w:eastAsia="SimSun"/>
          <w:lang w:eastAsia="zh-CN"/>
        </w:rPr>
        <w:t>6</w:t>
      </w:r>
      <w:r w:rsidRPr="007C25A5">
        <w:rPr>
          <w:rFonts w:eastAsia="SimSun" w:hint="eastAsia"/>
          <w:lang w:eastAsia="zh-CN"/>
        </w:rPr>
        <w:t>个月：</w:t>
      </w:r>
    </w:p>
    <w:p w:rsidR="00150BAD" w:rsidRPr="00150BAD" w:rsidRDefault="007C25A5" w:rsidP="00150BAD">
      <w:pPr>
        <w:pStyle w:val="a3"/>
      </w:pPr>
      <w:r w:rsidRPr="007C25A5">
        <w:rPr>
          <w:rFonts w:eastAsia="SimSun"/>
          <w:lang w:eastAsia="zh-CN"/>
        </w:rPr>
        <w:t>1.</w:t>
      </w:r>
      <w:r w:rsidRPr="007C25A5">
        <w:rPr>
          <w:rFonts w:eastAsia="SimSun" w:hint="eastAsia"/>
          <w:lang w:eastAsia="zh-CN"/>
        </w:rPr>
        <w:t>博士班修业已满五年。</w:t>
      </w:r>
      <w:r w:rsidR="00150BAD" w:rsidRPr="00150BAD">
        <w:rPr>
          <w:rFonts w:hint="eastAsia"/>
        </w:rPr>
        <w:t xml:space="preserve"> </w:t>
      </w:r>
    </w:p>
    <w:p w:rsidR="00150BAD" w:rsidRPr="00150BAD" w:rsidRDefault="007C25A5" w:rsidP="00150BAD">
      <w:pPr>
        <w:pStyle w:val="a3"/>
      </w:pPr>
      <w:r w:rsidRPr="007C25A5">
        <w:rPr>
          <w:rFonts w:eastAsia="SimSun"/>
          <w:lang w:eastAsia="zh-CN"/>
        </w:rPr>
        <w:t>2.</w:t>
      </w:r>
      <w:r w:rsidRPr="007C25A5">
        <w:rPr>
          <w:rFonts w:eastAsia="SimSun" w:hint="eastAsia"/>
          <w:lang w:eastAsia="zh-CN"/>
        </w:rPr>
        <w:t>硕士班修业已满三年。</w:t>
      </w:r>
      <w:r w:rsidR="00150BAD" w:rsidRPr="00150BAD">
        <w:rPr>
          <w:rFonts w:hint="eastAsia"/>
        </w:rPr>
        <w:t xml:space="preserve"> </w:t>
      </w:r>
    </w:p>
    <w:p w:rsidR="00150BAD" w:rsidRPr="00150BAD" w:rsidRDefault="007C25A5" w:rsidP="00150BAD">
      <w:pPr>
        <w:pStyle w:val="a3"/>
      </w:pPr>
      <w:r w:rsidRPr="007C25A5">
        <w:rPr>
          <w:rFonts w:eastAsia="SimSun"/>
          <w:lang w:eastAsia="zh-CN"/>
        </w:rPr>
        <w:t>3.</w:t>
      </w:r>
      <w:r w:rsidRPr="007C25A5">
        <w:rPr>
          <w:rFonts w:eastAsia="SimSun" w:hint="eastAsia"/>
          <w:lang w:eastAsia="zh-CN"/>
        </w:rPr>
        <w:t>三、学士班修业已满四年。</w:t>
      </w:r>
      <w:r w:rsidR="00150BAD" w:rsidRPr="00150BAD">
        <w:rPr>
          <w:rFonts w:hint="eastAsia"/>
        </w:rPr>
        <w:t xml:space="preserve"> </w:t>
      </w:r>
    </w:p>
    <w:p w:rsidR="00150BAD" w:rsidRDefault="007C25A5" w:rsidP="00150BAD">
      <w:pPr>
        <w:pStyle w:val="a3"/>
        <w:rPr>
          <w:rFonts w:hint="eastAsia"/>
        </w:rPr>
      </w:pPr>
      <w:r w:rsidRPr="007C25A5">
        <w:rPr>
          <w:rFonts w:eastAsia="SimSun"/>
          <w:lang w:eastAsia="zh-CN"/>
        </w:rPr>
        <w:t>4.</w:t>
      </w:r>
      <w:r w:rsidRPr="007C25A5">
        <w:rPr>
          <w:rFonts w:eastAsia="SimSun" w:hint="eastAsia"/>
          <w:lang w:eastAsia="zh-CN"/>
        </w:rPr>
        <w:t>四、二年制副学士班修业已满二年。</w:t>
      </w:r>
      <w:r w:rsidR="00150BAD" w:rsidRPr="00150BAD">
        <w:t xml:space="preserve"> </w:t>
      </w:r>
    </w:p>
    <w:p w:rsidR="00150BAD" w:rsidRPr="00150BAD" w:rsidRDefault="00150BAD" w:rsidP="00150BAD">
      <w:pPr>
        <w:pStyle w:val="a3"/>
      </w:pPr>
    </w:p>
    <w:p w:rsidR="006F7F93" w:rsidRDefault="006F7F93">
      <w:pPr>
        <w:widowControl/>
      </w:pPr>
      <w:r>
        <w:br w:type="page"/>
      </w:r>
    </w:p>
    <w:p w:rsidR="00150BAD" w:rsidRDefault="007C25A5" w:rsidP="006F7F93">
      <w:pPr>
        <w:pStyle w:val="a3"/>
        <w:ind w:leftChars="0" w:left="0"/>
        <w:rPr>
          <w:rFonts w:hint="eastAsia"/>
        </w:rPr>
      </w:pPr>
      <w:r w:rsidRPr="007C25A5">
        <w:rPr>
          <w:rFonts w:eastAsia="SimSun" w:hint="eastAsia"/>
          <w:lang w:eastAsia="zh-CN"/>
        </w:rPr>
        <w:lastRenderedPageBreak/>
        <w:t>三、入境流程表：</w:t>
      </w:r>
      <w:r w:rsidR="006F7F93" w:rsidRPr="006F7F93">
        <w:drawing>
          <wp:inline distT="0" distB="0" distL="0" distR="0">
            <wp:extent cx="5274310" cy="1437616"/>
            <wp:effectExtent l="19050" t="0" r="21590" b="0"/>
            <wp:docPr id="3"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AE1192" w:rsidRDefault="007C25A5" w:rsidP="006F7F93">
      <w:pPr>
        <w:pStyle w:val="a3"/>
        <w:ind w:leftChars="0" w:left="0"/>
        <w:rPr>
          <w:rFonts w:hint="eastAsia"/>
        </w:rPr>
      </w:pPr>
      <w:r w:rsidRPr="007C25A5">
        <w:rPr>
          <w:rFonts w:eastAsia="SimSun" w:hint="eastAsia"/>
          <w:lang w:eastAsia="zh-CN"/>
        </w:rPr>
        <w:t>四、重要时程表：</w:t>
      </w:r>
    </w:p>
    <w:p w:rsidR="006F7F93" w:rsidRDefault="006F7F93" w:rsidP="006F7F93">
      <w:pPr>
        <w:pStyle w:val="a3"/>
        <w:ind w:leftChars="0" w:left="0"/>
        <w:jc w:val="center"/>
        <w:rPr>
          <w:rFonts w:hint="eastAsia"/>
        </w:rPr>
      </w:pPr>
      <w:r w:rsidRPr="006F7F93">
        <w:drawing>
          <wp:inline distT="0" distB="0" distL="0" distR="0">
            <wp:extent cx="3771900" cy="2266950"/>
            <wp:effectExtent l="0" t="0" r="0" b="0"/>
            <wp:docPr id="4" name="物件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121400" cy="4141788"/>
                      <a:chOff x="1187450" y="1628775"/>
                      <a:chExt cx="6121400" cy="4141788"/>
                    </a:xfrm>
                  </a:grpSpPr>
                  <a:sp>
                    <a:nvSpPr>
                      <a:cNvPr id="111620" name="Line 4"/>
                      <a:cNvSpPr>
                        <a:spLocks noChangeShapeType="1"/>
                      </a:cNvSpPr>
                    </a:nvSpPr>
                    <a:spPr bwMode="auto">
                      <a:xfrm>
                        <a:off x="1403350" y="4868863"/>
                        <a:ext cx="6553200" cy="0"/>
                      </a:xfrm>
                      <a:prstGeom prst="line">
                        <a:avLst/>
                      </a:prstGeom>
                      <a:noFill/>
                      <a:ln w="9525">
                        <a:solidFill>
                          <a:schemeClr val="tx1"/>
                        </a:solidFill>
                        <a:round/>
                        <a:headEnd/>
                        <a:tailEnd type="triangle" w="lg" len="lg"/>
                      </a:ln>
                      <a:effectLst/>
                    </a:spPr>
                    <a:txSp>
                      <a:txBody>
                        <a:bodyPr/>
                        <a:lstStyle>
                          <a:defPPr>
                            <a:defRPr lang="zh-TW"/>
                          </a:defPPr>
                          <a:lvl1pPr algn="l" rtl="0" fontAlgn="base">
                            <a:spcBef>
                              <a:spcPct val="0"/>
                            </a:spcBef>
                            <a:spcAft>
                              <a:spcPct val="0"/>
                            </a:spcAft>
                            <a:defRPr kumimoji="1" kern="1200">
                              <a:solidFill>
                                <a:schemeClr val="tx1"/>
                              </a:solidFill>
                              <a:latin typeface="Verdana" pitchFamily="34" charset="0"/>
                              <a:ea typeface="新細明體" pitchFamily="18" charset="-120"/>
                              <a:cs typeface="+mn-cs"/>
                            </a:defRPr>
                          </a:lvl1pPr>
                          <a:lvl2pPr marL="457200" algn="l" rtl="0" fontAlgn="base">
                            <a:spcBef>
                              <a:spcPct val="0"/>
                            </a:spcBef>
                            <a:spcAft>
                              <a:spcPct val="0"/>
                            </a:spcAft>
                            <a:defRPr kumimoji="1" kern="1200">
                              <a:solidFill>
                                <a:schemeClr val="tx1"/>
                              </a:solidFill>
                              <a:latin typeface="Verdana" pitchFamily="34" charset="0"/>
                              <a:ea typeface="新細明體" pitchFamily="18" charset="-120"/>
                              <a:cs typeface="+mn-cs"/>
                            </a:defRPr>
                          </a:lvl2pPr>
                          <a:lvl3pPr marL="914400" algn="l" rtl="0" fontAlgn="base">
                            <a:spcBef>
                              <a:spcPct val="0"/>
                            </a:spcBef>
                            <a:spcAft>
                              <a:spcPct val="0"/>
                            </a:spcAft>
                            <a:defRPr kumimoji="1" kern="1200">
                              <a:solidFill>
                                <a:schemeClr val="tx1"/>
                              </a:solidFill>
                              <a:latin typeface="Verdana" pitchFamily="34" charset="0"/>
                              <a:ea typeface="新細明體" pitchFamily="18" charset="-120"/>
                              <a:cs typeface="+mn-cs"/>
                            </a:defRPr>
                          </a:lvl3pPr>
                          <a:lvl4pPr marL="1371600" algn="l" rtl="0" fontAlgn="base">
                            <a:spcBef>
                              <a:spcPct val="0"/>
                            </a:spcBef>
                            <a:spcAft>
                              <a:spcPct val="0"/>
                            </a:spcAft>
                            <a:defRPr kumimoji="1" kern="1200">
                              <a:solidFill>
                                <a:schemeClr val="tx1"/>
                              </a:solidFill>
                              <a:latin typeface="Verdana" pitchFamily="34" charset="0"/>
                              <a:ea typeface="新細明體" pitchFamily="18" charset="-120"/>
                              <a:cs typeface="+mn-cs"/>
                            </a:defRPr>
                          </a:lvl4pPr>
                          <a:lvl5pPr marL="1828800" algn="l" rtl="0" fontAlgn="base">
                            <a:spcBef>
                              <a:spcPct val="0"/>
                            </a:spcBef>
                            <a:spcAft>
                              <a:spcPct val="0"/>
                            </a:spcAft>
                            <a:defRPr kumimoji="1" kern="1200">
                              <a:solidFill>
                                <a:schemeClr val="tx1"/>
                              </a:solidFill>
                              <a:latin typeface="Verdana" pitchFamily="34" charset="0"/>
                              <a:ea typeface="新細明體" pitchFamily="18" charset="-120"/>
                              <a:cs typeface="+mn-cs"/>
                            </a:defRPr>
                          </a:lvl5pPr>
                          <a:lvl6pPr marL="2286000" algn="l" defTabSz="914400" rtl="0" eaLnBrk="1" latinLnBrk="0" hangingPunct="1">
                            <a:defRPr kumimoji="1" kern="1200">
                              <a:solidFill>
                                <a:schemeClr val="tx1"/>
                              </a:solidFill>
                              <a:latin typeface="Verdana" pitchFamily="34" charset="0"/>
                              <a:ea typeface="新細明體" pitchFamily="18" charset="-120"/>
                              <a:cs typeface="+mn-cs"/>
                            </a:defRPr>
                          </a:lvl6pPr>
                          <a:lvl7pPr marL="2743200" algn="l" defTabSz="914400" rtl="0" eaLnBrk="1" latinLnBrk="0" hangingPunct="1">
                            <a:defRPr kumimoji="1" kern="1200">
                              <a:solidFill>
                                <a:schemeClr val="tx1"/>
                              </a:solidFill>
                              <a:latin typeface="Verdana" pitchFamily="34" charset="0"/>
                              <a:ea typeface="新細明體" pitchFamily="18" charset="-120"/>
                              <a:cs typeface="+mn-cs"/>
                            </a:defRPr>
                          </a:lvl7pPr>
                          <a:lvl8pPr marL="3200400" algn="l" defTabSz="914400" rtl="0" eaLnBrk="1" latinLnBrk="0" hangingPunct="1">
                            <a:defRPr kumimoji="1" kern="1200">
                              <a:solidFill>
                                <a:schemeClr val="tx1"/>
                              </a:solidFill>
                              <a:latin typeface="Verdana" pitchFamily="34" charset="0"/>
                              <a:ea typeface="新細明體" pitchFamily="18" charset="-120"/>
                              <a:cs typeface="+mn-cs"/>
                            </a:defRPr>
                          </a:lvl8pPr>
                          <a:lvl9pPr marL="3657600" algn="l" defTabSz="914400" rtl="0" eaLnBrk="1" latinLnBrk="0" hangingPunct="1">
                            <a:defRPr kumimoji="1" kern="1200">
                              <a:solidFill>
                                <a:schemeClr val="tx1"/>
                              </a:solidFill>
                              <a:latin typeface="Verdana" pitchFamily="34" charset="0"/>
                              <a:ea typeface="新細明體" pitchFamily="18" charset="-120"/>
                              <a:cs typeface="+mn-cs"/>
                            </a:defRPr>
                          </a:lvl9pPr>
                        </a:lstStyle>
                        <a:p>
                          <a:endParaRPr lang="zh-TW" altLang="en-US"/>
                        </a:p>
                      </a:txBody>
                      <a:useSpRect/>
                    </a:txSp>
                  </a:sp>
                  <a:sp>
                    <a:nvSpPr>
                      <a:cNvPr id="111622" name="Line 6"/>
                      <a:cNvSpPr>
                        <a:spLocks noChangeShapeType="1"/>
                      </a:cNvSpPr>
                    </a:nvSpPr>
                    <a:spPr bwMode="auto">
                      <a:xfrm flipV="1">
                        <a:off x="1908175" y="4148138"/>
                        <a:ext cx="0" cy="720725"/>
                      </a:xfrm>
                      <a:prstGeom prst="line">
                        <a:avLst/>
                      </a:prstGeom>
                      <a:noFill/>
                      <a:ln w="9525" cap="rnd">
                        <a:solidFill>
                          <a:srgbClr val="0033CC"/>
                        </a:solidFill>
                        <a:prstDash val="sysDot"/>
                        <a:round/>
                        <a:headEnd/>
                        <a:tailEnd type="triangle" w="lg" len="lg"/>
                      </a:ln>
                      <a:effectLst/>
                    </a:spPr>
                    <a:txSp>
                      <a:txBody>
                        <a:bodyPr/>
                        <a:lstStyle>
                          <a:defPPr>
                            <a:defRPr lang="zh-TW"/>
                          </a:defPPr>
                          <a:lvl1pPr algn="l" rtl="0" fontAlgn="base">
                            <a:spcBef>
                              <a:spcPct val="0"/>
                            </a:spcBef>
                            <a:spcAft>
                              <a:spcPct val="0"/>
                            </a:spcAft>
                            <a:defRPr kumimoji="1" kern="1200">
                              <a:solidFill>
                                <a:schemeClr val="tx1"/>
                              </a:solidFill>
                              <a:latin typeface="Verdana" pitchFamily="34" charset="0"/>
                              <a:ea typeface="新細明體" pitchFamily="18" charset="-120"/>
                              <a:cs typeface="+mn-cs"/>
                            </a:defRPr>
                          </a:lvl1pPr>
                          <a:lvl2pPr marL="457200" algn="l" rtl="0" fontAlgn="base">
                            <a:spcBef>
                              <a:spcPct val="0"/>
                            </a:spcBef>
                            <a:spcAft>
                              <a:spcPct val="0"/>
                            </a:spcAft>
                            <a:defRPr kumimoji="1" kern="1200">
                              <a:solidFill>
                                <a:schemeClr val="tx1"/>
                              </a:solidFill>
                              <a:latin typeface="Verdana" pitchFamily="34" charset="0"/>
                              <a:ea typeface="新細明體" pitchFamily="18" charset="-120"/>
                              <a:cs typeface="+mn-cs"/>
                            </a:defRPr>
                          </a:lvl2pPr>
                          <a:lvl3pPr marL="914400" algn="l" rtl="0" fontAlgn="base">
                            <a:spcBef>
                              <a:spcPct val="0"/>
                            </a:spcBef>
                            <a:spcAft>
                              <a:spcPct val="0"/>
                            </a:spcAft>
                            <a:defRPr kumimoji="1" kern="1200">
                              <a:solidFill>
                                <a:schemeClr val="tx1"/>
                              </a:solidFill>
                              <a:latin typeface="Verdana" pitchFamily="34" charset="0"/>
                              <a:ea typeface="新細明體" pitchFamily="18" charset="-120"/>
                              <a:cs typeface="+mn-cs"/>
                            </a:defRPr>
                          </a:lvl3pPr>
                          <a:lvl4pPr marL="1371600" algn="l" rtl="0" fontAlgn="base">
                            <a:spcBef>
                              <a:spcPct val="0"/>
                            </a:spcBef>
                            <a:spcAft>
                              <a:spcPct val="0"/>
                            </a:spcAft>
                            <a:defRPr kumimoji="1" kern="1200">
                              <a:solidFill>
                                <a:schemeClr val="tx1"/>
                              </a:solidFill>
                              <a:latin typeface="Verdana" pitchFamily="34" charset="0"/>
                              <a:ea typeface="新細明體" pitchFamily="18" charset="-120"/>
                              <a:cs typeface="+mn-cs"/>
                            </a:defRPr>
                          </a:lvl4pPr>
                          <a:lvl5pPr marL="1828800" algn="l" rtl="0" fontAlgn="base">
                            <a:spcBef>
                              <a:spcPct val="0"/>
                            </a:spcBef>
                            <a:spcAft>
                              <a:spcPct val="0"/>
                            </a:spcAft>
                            <a:defRPr kumimoji="1" kern="1200">
                              <a:solidFill>
                                <a:schemeClr val="tx1"/>
                              </a:solidFill>
                              <a:latin typeface="Verdana" pitchFamily="34" charset="0"/>
                              <a:ea typeface="新細明體" pitchFamily="18" charset="-120"/>
                              <a:cs typeface="+mn-cs"/>
                            </a:defRPr>
                          </a:lvl5pPr>
                          <a:lvl6pPr marL="2286000" algn="l" defTabSz="914400" rtl="0" eaLnBrk="1" latinLnBrk="0" hangingPunct="1">
                            <a:defRPr kumimoji="1" kern="1200">
                              <a:solidFill>
                                <a:schemeClr val="tx1"/>
                              </a:solidFill>
                              <a:latin typeface="Verdana" pitchFamily="34" charset="0"/>
                              <a:ea typeface="新細明體" pitchFamily="18" charset="-120"/>
                              <a:cs typeface="+mn-cs"/>
                            </a:defRPr>
                          </a:lvl6pPr>
                          <a:lvl7pPr marL="2743200" algn="l" defTabSz="914400" rtl="0" eaLnBrk="1" latinLnBrk="0" hangingPunct="1">
                            <a:defRPr kumimoji="1" kern="1200">
                              <a:solidFill>
                                <a:schemeClr val="tx1"/>
                              </a:solidFill>
                              <a:latin typeface="Verdana" pitchFamily="34" charset="0"/>
                              <a:ea typeface="新細明體" pitchFamily="18" charset="-120"/>
                              <a:cs typeface="+mn-cs"/>
                            </a:defRPr>
                          </a:lvl7pPr>
                          <a:lvl8pPr marL="3200400" algn="l" defTabSz="914400" rtl="0" eaLnBrk="1" latinLnBrk="0" hangingPunct="1">
                            <a:defRPr kumimoji="1" kern="1200">
                              <a:solidFill>
                                <a:schemeClr val="tx1"/>
                              </a:solidFill>
                              <a:latin typeface="Verdana" pitchFamily="34" charset="0"/>
                              <a:ea typeface="新細明體" pitchFamily="18" charset="-120"/>
                              <a:cs typeface="+mn-cs"/>
                            </a:defRPr>
                          </a:lvl8pPr>
                          <a:lvl9pPr marL="3657600" algn="l" defTabSz="914400" rtl="0" eaLnBrk="1" latinLnBrk="0" hangingPunct="1">
                            <a:defRPr kumimoji="1" kern="1200">
                              <a:solidFill>
                                <a:schemeClr val="tx1"/>
                              </a:solidFill>
                              <a:latin typeface="Verdana" pitchFamily="34" charset="0"/>
                              <a:ea typeface="新細明體" pitchFamily="18" charset="-120"/>
                              <a:cs typeface="+mn-cs"/>
                            </a:defRPr>
                          </a:lvl9pPr>
                        </a:lstStyle>
                        <a:p>
                          <a:endParaRPr lang="zh-TW" altLang="en-US"/>
                        </a:p>
                      </a:txBody>
                      <a:useSpRect/>
                    </a:txSp>
                  </a:sp>
                  <a:sp>
                    <a:nvSpPr>
                      <a:cNvPr id="111623" name="Text Box 7"/>
                      <a:cNvSpPr txBox="1">
                        <a:spLocks noChangeArrowheads="1"/>
                      </a:cNvSpPr>
                    </a:nvSpPr>
                    <a:spPr bwMode="auto">
                      <a:xfrm>
                        <a:off x="1187450" y="3357563"/>
                        <a:ext cx="1439863" cy="831850"/>
                      </a:xfrm>
                      <a:prstGeom prst="rect">
                        <a:avLst/>
                      </a:prstGeom>
                      <a:solidFill>
                        <a:srgbClr val="CCECFF"/>
                      </a:solidFill>
                      <a:ln w="9525">
                        <a:solidFill>
                          <a:srgbClr val="000099"/>
                        </a:solidFill>
                        <a:miter lim="800000"/>
                        <a:headEnd/>
                        <a:tailEnd/>
                      </a:ln>
                      <a:effectLst/>
                    </a:spPr>
                    <a:txSp>
                      <a:txBody>
                        <a:bodyPr>
                          <a:spAutoFit/>
                        </a:bodyPr>
                        <a:lstStyle>
                          <a:defPPr>
                            <a:defRPr lang="zh-TW"/>
                          </a:defPPr>
                          <a:lvl1pPr algn="l" rtl="0" fontAlgn="base">
                            <a:spcBef>
                              <a:spcPct val="0"/>
                            </a:spcBef>
                            <a:spcAft>
                              <a:spcPct val="0"/>
                            </a:spcAft>
                            <a:defRPr kumimoji="1" kern="1200">
                              <a:solidFill>
                                <a:schemeClr val="tx1"/>
                              </a:solidFill>
                              <a:latin typeface="Verdana" pitchFamily="34" charset="0"/>
                              <a:ea typeface="新細明體" pitchFamily="18" charset="-120"/>
                              <a:cs typeface="+mn-cs"/>
                            </a:defRPr>
                          </a:lvl1pPr>
                          <a:lvl2pPr marL="457200" algn="l" rtl="0" fontAlgn="base">
                            <a:spcBef>
                              <a:spcPct val="0"/>
                            </a:spcBef>
                            <a:spcAft>
                              <a:spcPct val="0"/>
                            </a:spcAft>
                            <a:defRPr kumimoji="1" kern="1200">
                              <a:solidFill>
                                <a:schemeClr val="tx1"/>
                              </a:solidFill>
                              <a:latin typeface="Verdana" pitchFamily="34" charset="0"/>
                              <a:ea typeface="新細明體" pitchFamily="18" charset="-120"/>
                              <a:cs typeface="+mn-cs"/>
                            </a:defRPr>
                          </a:lvl2pPr>
                          <a:lvl3pPr marL="914400" algn="l" rtl="0" fontAlgn="base">
                            <a:spcBef>
                              <a:spcPct val="0"/>
                            </a:spcBef>
                            <a:spcAft>
                              <a:spcPct val="0"/>
                            </a:spcAft>
                            <a:defRPr kumimoji="1" kern="1200">
                              <a:solidFill>
                                <a:schemeClr val="tx1"/>
                              </a:solidFill>
                              <a:latin typeface="Verdana" pitchFamily="34" charset="0"/>
                              <a:ea typeface="新細明體" pitchFamily="18" charset="-120"/>
                              <a:cs typeface="+mn-cs"/>
                            </a:defRPr>
                          </a:lvl3pPr>
                          <a:lvl4pPr marL="1371600" algn="l" rtl="0" fontAlgn="base">
                            <a:spcBef>
                              <a:spcPct val="0"/>
                            </a:spcBef>
                            <a:spcAft>
                              <a:spcPct val="0"/>
                            </a:spcAft>
                            <a:defRPr kumimoji="1" kern="1200">
                              <a:solidFill>
                                <a:schemeClr val="tx1"/>
                              </a:solidFill>
                              <a:latin typeface="Verdana" pitchFamily="34" charset="0"/>
                              <a:ea typeface="新細明體" pitchFamily="18" charset="-120"/>
                              <a:cs typeface="+mn-cs"/>
                            </a:defRPr>
                          </a:lvl4pPr>
                          <a:lvl5pPr marL="1828800" algn="l" rtl="0" fontAlgn="base">
                            <a:spcBef>
                              <a:spcPct val="0"/>
                            </a:spcBef>
                            <a:spcAft>
                              <a:spcPct val="0"/>
                            </a:spcAft>
                            <a:defRPr kumimoji="1" kern="1200">
                              <a:solidFill>
                                <a:schemeClr val="tx1"/>
                              </a:solidFill>
                              <a:latin typeface="Verdana" pitchFamily="34" charset="0"/>
                              <a:ea typeface="新細明體" pitchFamily="18" charset="-120"/>
                              <a:cs typeface="+mn-cs"/>
                            </a:defRPr>
                          </a:lvl5pPr>
                          <a:lvl6pPr marL="2286000" algn="l" defTabSz="914400" rtl="0" eaLnBrk="1" latinLnBrk="0" hangingPunct="1">
                            <a:defRPr kumimoji="1" kern="1200">
                              <a:solidFill>
                                <a:schemeClr val="tx1"/>
                              </a:solidFill>
                              <a:latin typeface="Verdana" pitchFamily="34" charset="0"/>
                              <a:ea typeface="新細明體" pitchFamily="18" charset="-120"/>
                              <a:cs typeface="+mn-cs"/>
                            </a:defRPr>
                          </a:lvl6pPr>
                          <a:lvl7pPr marL="2743200" algn="l" defTabSz="914400" rtl="0" eaLnBrk="1" latinLnBrk="0" hangingPunct="1">
                            <a:defRPr kumimoji="1" kern="1200">
                              <a:solidFill>
                                <a:schemeClr val="tx1"/>
                              </a:solidFill>
                              <a:latin typeface="Verdana" pitchFamily="34" charset="0"/>
                              <a:ea typeface="新細明體" pitchFamily="18" charset="-120"/>
                              <a:cs typeface="+mn-cs"/>
                            </a:defRPr>
                          </a:lvl7pPr>
                          <a:lvl8pPr marL="3200400" algn="l" defTabSz="914400" rtl="0" eaLnBrk="1" latinLnBrk="0" hangingPunct="1">
                            <a:defRPr kumimoji="1" kern="1200">
                              <a:solidFill>
                                <a:schemeClr val="tx1"/>
                              </a:solidFill>
                              <a:latin typeface="Verdana" pitchFamily="34" charset="0"/>
                              <a:ea typeface="新細明體" pitchFamily="18" charset="-120"/>
                              <a:cs typeface="+mn-cs"/>
                            </a:defRPr>
                          </a:lvl8pPr>
                          <a:lvl9pPr marL="3657600" algn="l" defTabSz="914400" rtl="0" eaLnBrk="1" latinLnBrk="0" hangingPunct="1">
                            <a:defRPr kumimoji="1" kern="1200">
                              <a:solidFill>
                                <a:schemeClr val="tx1"/>
                              </a:solidFill>
                              <a:latin typeface="Verdana" pitchFamily="34" charset="0"/>
                              <a:ea typeface="新細明體" pitchFamily="18" charset="-120"/>
                              <a:cs typeface="+mn-cs"/>
                            </a:defRPr>
                          </a:lvl9pPr>
                        </a:lstStyle>
                        <a:p>
                          <a:pPr>
                            <a:spcBef>
                              <a:spcPct val="50000"/>
                            </a:spcBef>
                          </a:pPr>
                          <a:r>
                            <a:rPr lang="zh-TW" altLang="en-US" sz="2400"/>
                            <a:t>陸生提出入境申請</a:t>
                          </a:r>
                        </a:p>
                      </a:txBody>
                      <a:useSpRect/>
                    </a:txSp>
                  </a:sp>
                  <a:sp>
                    <a:nvSpPr>
                      <a:cNvPr id="111624" name="Text Box 8"/>
                      <a:cNvSpPr txBox="1">
                        <a:spLocks noChangeArrowheads="1"/>
                      </a:cNvSpPr>
                    </a:nvSpPr>
                    <a:spPr bwMode="auto">
                      <a:xfrm>
                        <a:off x="1258888" y="4948238"/>
                        <a:ext cx="1296987" cy="822325"/>
                      </a:xfrm>
                      <a:prstGeom prst="rect">
                        <a:avLst/>
                      </a:prstGeom>
                      <a:noFill/>
                      <a:ln w="9525">
                        <a:noFill/>
                        <a:miter lim="800000"/>
                        <a:headEnd/>
                        <a:tailEnd/>
                      </a:ln>
                      <a:effectLst/>
                    </a:spPr>
                    <a:txSp>
                      <a:txBody>
                        <a:bodyPr>
                          <a:spAutoFit/>
                        </a:bodyPr>
                        <a:lstStyle>
                          <a:defPPr>
                            <a:defRPr lang="zh-TW"/>
                          </a:defPPr>
                          <a:lvl1pPr algn="l" rtl="0" fontAlgn="base">
                            <a:spcBef>
                              <a:spcPct val="0"/>
                            </a:spcBef>
                            <a:spcAft>
                              <a:spcPct val="0"/>
                            </a:spcAft>
                            <a:defRPr kumimoji="1" kern="1200">
                              <a:solidFill>
                                <a:schemeClr val="tx1"/>
                              </a:solidFill>
                              <a:latin typeface="Verdana" pitchFamily="34" charset="0"/>
                              <a:ea typeface="新細明體" pitchFamily="18" charset="-120"/>
                              <a:cs typeface="+mn-cs"/>
                            </a:defRPr>
                          </a:lvl1pPr>
                          <a:lvl2pPr marL="457200" algn="l" rtl="0" fontAlgn="base">
                            <a:spcBef>
                              <a:spcPct val="0"/>
                            </a:spcBef>
                            <a:spcAft>
                              <a:spcPct val="0"/>
                            </a:spcAft>
                            <a:defRPr kumimoji="1" kern="1200">
                              <a:solidFill>
                                <a:schemeClr val="tx1"/>
                              </a:solidFill>
                              <a:latin typeface="Verdana" pitchFamily="34" charset="0"/>
                              <a:ea typeface="新細明體" pitchFamily="18" charset="-120"/>
                              <a:cs typeface="+mn-cs"/>
                            </a:defRPr>
                          </a:lvl2pPr>
                          <a:lvl3pPr marL="914400" algn="l" rtl="0" fontAlgn="base">
                            <a:spcBef>
                              <a:spcPct val="0"/>
                            </a:spcBef>
                            <a:spcAft>
                              <a:spcPct val="0"/>
                            </a:spcAft>
                            <a:defRPr kumimoji="1" kern="1200">
                              <a:solidFill>
                                <a:schemeClr val="tx1"/>
                              </a:solidFill>
                              <a:latin typeface="Verdana" pitchFamily="34" charset="0"/>
                              <a:ea typeface="新細明體" pitchFamily="18" charset="-120"/>
                              <a:cs typeface="+mn-cs"/>
                            </a:defRPr>
                          </a:lvl3pPr>
                          <a:lvl4pPr marL="1371600" algn="l" rtl="0" fontAlgn="base">
                            <a:spcBef>
                              <a:spcPct val="0"/>
                            </a:spcBef>
                            <a:spcAft>
                              <a:spcPct val="0"/>
                            </a:spcAft>
                            <a:defRPr kumimoji="1" kern="1200">
                              <a:solidFill>
                                <a:schemeClr val="tx1"/>
                              </a:solidFill>
                              <a:latin typeface="Verdana" pitchFamily="34" charset="0"/>
                              <a:ea typeface="新細明體" pitchFamily="18" charset="-120"/>
                              <a:cs typeface="+mn-cs"/>
                            </a:defRPr>
                          </a:lvl4pPr>
                          <a:lvl5pPr marL="1828800" algn="l" rtl="0" fontAlgn="base">
                            <a:spcBef>
                              <a:spcPct val="0"/>
                            </a:spcBef>
                            <a:spcAft>
                              <a:spcPct val="0"/>
                            </a:spcAft>
                            <a:defRPr kumimoji="1" kern="1200">
                              <a:solidFill>
                                <a:schemeClr val="tx1"/>
                              </a:solidFill>
                              <a:latin typeface="Verdana" pitchFamily="34" charset="0"/>
                              <a:ea typeface="新細明體" pitchFamily="18" charset="-120"/>
                              <a:cs typeface="+mn-cs"/>
                            </a:defRPr>
                          </a:lvl5pPr>
                          <a:lvl6pPr marL="2286000" algn="l" defTabSz="914400" rtl="0" eaLnBrk="1" latinLnBrk="0" hangingPunct="1">
                            <a:defRPr kumimoji="1" kern="1200">
                              <a:solidFill>
                                <a:schemeClr val="tx1"/>
                              </a:solidFill>
                              <a:latin typeface="Verdana" pitchFamily="34" charset="0"/>
                              <a:ea typeface="新細明體" pitchFamily="18" charset="-120"/>
                              <a:cs typeface="+mn-cs"/>
                            </a:defRPr>
                          </a:lvl6pPr>
                          <a:lvl7pPr marL="2743200" algn="l" defTabSz="914400" rtl="0" eaLnBrk="1" latinLnBrk="0" hangingPunct="1">
                            <a:defRPr kumimoji="1" kern="1200">
                              <a:solidFill>
                                <a:schemeClr val="tx1"/>
                              </a:solidFill>
                              <a:latin typeface="Verdana" pitchFamily="34" charset="0"/>
                              <a:ea typeface="新細明體" pitchFamily="18" charset="-120"/>
                              <a:cs typeface="+mn-cs"/>
                            </a:defRPr>
                          </a:lvl7pPr>
                          <a:lvl8pPr marL="3200400" algn="l" defTabSz="914400" rtl="0" eaLnBrk="1" latinLnBrk="0" hangingPunct="1">
                            <a:defRPr kumimoji="1" kern="1200">
                              <a:solidFill>
                                <a:schemeClr val="tx1"/>
                              </a:solidFill>
                              <a:latin typeface="Verdana" pitchFamily="34" charset="0"/>
                              <a:ea typeface="新細明體" pitchFamily="18" charset="-120"/>
                              <a:cs typeface="+mn-cs"/>
                            </a:defRPr>
                          </a:lvl8pPr>
                          <a:lvl9pPr marL="3657600" algn="l" defTabSz="914400" rtl="0" eaLnBrk="1" latinLnBrk="0" hangingPunct="1">
                            <a:defRPr kumimoji="1" kern="1200">
                              <a:solidFill>
                                <a:schemeClr val="tx1"/>
                              </a:solidFill>
                              <a:latin typeface="Verdana" pitchFamily="34" charset="0"/>
                              <a:ea typeface="新細明體" pitchFamily="18" charset="-120"/>
                              <a:cs typeface="+mn-cs"/>
                            </a:defRPr>
                          </a:lvl9pPr>
                        </a:lstStyle>
                        <a:p>
                          <a:pPr algn="ctr">
                            <a:spcBef>
                              <a:spcPct val="50000"/>
                            </a:spcBef>
                          </a:pPr>
                          <a:r>
                            <a:rPr lang="en-US" altLang="zh-TW" sz="2400">
                              <a:solidFill>
                                <a:srgbClr val="333300"/>
                              </a:solidFill>
                            </a:rPr>
                            <a:t>100.7</a:t>
                          </a:r>
                          <a:r>
                            <a:rPr lang="zh-TW" altLang="en-US" sz="2400">
                              <a:solidFill>
                                <a:srgbClr val="333300"/>
                              </a:solidFill>
                            </a:rPr>
                            <a:t>中旬</a:t>
                          </a:r>
                        </a:p>
                      </a:txBody>
                      <a:useSpRect/>
                    </a:txSp>
                  </a:sp>
                  <a:sp>
                    <a:nvSpPr>
                      <a:cNvPr id="111626" name="Line 10"/>
                      <a:cNvSpPr>
                        <a:spLocks noChangeShapeType="1"/>
                      </a:cNvSpPr>
                    </a:nvSpPr>
                    <a:spPr bwMode="auto">
                      <a:xfrm flipV="1">
                        <a:off x="4140200" y="3068638"/>
                        <a:ext cx="0" cy="1800225"/>
                      </a:xfrm>
                      <a:prstGeom prst="line">
                        <a:avLst/>
                      </a:prstGeom>
                      <a:noFill/>
                      <a:ln w="9525" cap="rnd">
                        <a:solidFill>
                          <a:srgbClr val="0033CC"/>
                        </a:solidFill>
                        <a:prstDash val="sysDot"/>
                        <a:round/>
                        <a:headEnd/>
                        <a:tailEnd type="triangle" w="lg" len="lg"/>
                      </a:ln>
                      <a:effectLst/>
                    </a:spPr>
                    <a:txSp>
                      <a:txBody>
                        <a:bodyPr/>
                        <a:lstStyle>
                          <a:defPPr>
                            <a:defRPr lang="zh-TW"/>
                          </a:defPPr>
                          <a:lvl1pPr algn="l" rtl="0" fontAlgn="base">
                            <a:spcBef>
                              <a:spcPct val="0"/>
                            </a:spcBef>
                            <a:spcAft>
                              <a:spcPct val="0"/>
                            </a:spcAft>
                            <a:defRPr kumimoji="1" kern="1200">
                              <a:solidFill>
                                <a:schemeClr val="tx1"/>
                              </a:solidFill>
                              <a:latin typeface="Verdana" pitchFamily="34" charset="0"/>
                              <a:ea typeface="新細明體" pitchFamily="18" charset="-120"/>
                              <a:cs typeface="+mn-cs"/>
                            </a:defRPr>
                          </a:lvl1pPr>
                          <a:lvl2pPr marL="457200" algn="l" rtl="0" fontAlgn="base">
                            <a:spcBef>
                              <a:spcPct val="0"/>
                            </a:spcBef>
                            <a:spcAft>
                              <a:spcPct val="0"/>
                            </a:spcAft>
                            <a:defRPr kumimoji="1" kern="1200">
                              <a:solidFill>
                                <a:schemeClr val="tx1"/>
                              </a:solidFill>
                              <a:latin typeface="Verdana" pitchFamily="34" charset="0"/>
                              <a:ea typeface="新細明體" pitchFamily="18" charset="-120"/>
                              <a:cs typeface="+mn-cs"/>
                            </a:defRPr>
                          </a:lvl2pPr>
                          <a:lvl3pPr marL="914400" algn="l" rtl="0" fontAlgn="base">
                            <a:spcBef>
                              <a:spcPct val="0"/>
                            </a:spcBef>
                            <a:spcAft>
                              <a:spcPct val="0"/>
                            </a:spcAft>
                            <a:defRPr kumimoji="1" kern="1200">
                              <a:solidFill>
                                <a:schemeClr val="tx1"/>
                              </a:solidFill>
                              <a:latin typeface="Verdana" pitchFamily="34" charset="0"/>
                              <a:ea typeface="新細明體" pitchFamily="18" charset="-120"/>
                              <a:cs typeface="+mn-cs"/>
                            </a:defRPr>
                          </a:lvl3pPr>
                          <a:lvl4pPr marL="1371600" algn="l" rtl="0" fontAlgn="base">
                            <a:spcBef>
                              <a:spcPct val="0"/>
                            </a:spcBef>
                            <a:spcAft>
                              <a:spcPct val="0"/>
                            </a:spcAft>
                            <a:defRPr kumimoji="1" kern="1200">
                              <a:solidFill>
                                <a:schemeClr val="tx1"/>
                              </a:solidFill>
                              <a:latin typeface="Verdana" pitchFamily="34" charset="0"/>
                              <a:ea typeface="新細明體" pitchFamily="18" charset="-120"/>
                              <a:cs typeface="+mn-cs"/>
                            </a:defRPr>
                          </a:lvl4pPr>
                          <a:lvl5pPr marL="1828800" algn="l" rtl="0" fontAlgn="base">
                            <a:spcBef>
                              <a:spcPct val="0"/>
                            </a:spcBef>
                            <a:spcAft>
                              <a:spcPct val="0"/>
                            </a:spcAft>
                            <a:defRPr kumimoji="1" kern="1200">
                              <a:solidFill>
                                <a:schemeClr val="tx1"/>
                              </a:solidFill>
                              <a:latin typeface="Verdana" pitchFamily="34" charset="0"/>
                              <a:ea typeface="新細明體" pitchFamily="18" charset="-120"/>
                              <a:cs typeface="+mn-cs"/>
                            </a:defRPr>
                          </a:lvl5pPr>
                          <a:lvl6pPr marL="2286000" algn="l" defTabSz="914400" rtl="0" eaLnBrk="1" latinLnBrk="0" hangingPunct="1">
                            <a:defRPr kumimoji="1" kern="1200">
                              <a:solidFill>
                                <a:schemeClr val="tx1"/>
                              </a:solidFill>
                              <a:latin typeface="Verdana" pitchFamily="34" charset="0"/>
                              <a:ea typeface="新細明體" pitchFamily="18" charset="-120"/>
                              <a:cs typeface="+mn-cs"/>
                            </a:defRPr>
                          </a:lvl6pPr>
                          <a:lvl7pPr marL="2743200" algn="l" defTabSz="914400" rtl="0" eaLnBrk="1" latinLnBrk="0" hangingPunct="1">
                            <a:defRPr kumimoji="1" kern="1200">
                              <a:solidFill>
                                <a:schemeClr val="tx1"/>
                              </a:solidFill>
                              <a:latin typeface="Verdana" pitchFamily="34" charset="0"/>
                              <a:ea typeface="新細明體" pitchFamily="18" charset="-120"/>
                              <a:cs typeface="+mn-cs"/>
                            </a:defRPr>
                          </a:lvl7pPr>
                          <a:lvl8pPr marL="3200400" algn="l" defTabSz="914400" rtl="0" eaLnBrk="1" latinLnBrk="0" hangingPunct="1">
                            <a:defRPr kumimoji="1" kern="1200">
                              <a:solidFill>
                                <a:schemeClr val="tx1"/>
                              </a:solidFill>
                              <a:latin typeface="Verdana" pitchFamily="34" charset="0"/>
                              <a:ea typeface="新細明體" pitchFamily="18" charset="-120"/>
                              <a:cs typeface="+mn-cs"/>
                            </a:defRPr>
                          </a:lvl8pPr>
                          <a:lvl9pPr marL="3657600" algn="l" defTabSz="914400" rtl="0" eaLnBrk="1" latinLnBrk="0" hangingPunct="1">
                            <a:defRPr kumimoji="1" kern="1200">
                              <a:solidFill>
                                <a:schemeClr val="tx1"/>
                              </a:solidFill>
                              <a:latin typeface="Verdana" pitchFamily="34" charset="0"/>
                              <a:ea typeface="新細明體" pitchFamily="18" charset="-120"/>
                              <a:cs typeface="+mn-cs"/>
                            </a:defRPr>
                          </a:lvl9pPr>
                        </a:lstStyle>
                        <a:p>
                          <a:endParaRPr lang="zh-TW" altLang="en-US"/>
                        </a:p>
                      </a:txBody>
                      <a:useSpRect/>
                    </a:txSp>
                  </a:sp>
                  <a:sp>
                    <a:nvSpPr>
                      <a:cNvPr id="111629" name="Text Box 13"/>
                      <a:cNvSpPr txBox="1">
                        <a:spLocks noChangeArrowheads="1"/>
                      </a:cNvSpPr>
                    </a:nvSpPr>
                    <a:spPr bwMode="auto">
                      <a:xfrm>
                        <a:off x="3408363" y="2133600"/>
                        <a:ext cx="1450975" cy="936625"/>
                      </a:xfrm>
                      <a:prstGeom prst="rect">
                        <a:avLst/>
                      </a:prstGeom>
                      <a:solidFill>
                        <a:srgbClr val="CCECFF"/>
                      </a:solidFill>
                      <a:ln w="9525">
                        <a:solidFill>
                          <a:srgbClr val="000099"/>
                        </a:solidFill>
                        <a:miter lim="800000"/>
                        <a:headEnd/>
                        <a:tailEnd/>
                      </a:ln>
                    </a:spPr>
                    <a:txSp>
                      <a:txBody>
                        <a:bodyPr vert="horz" wrap="square" lIns="91440" tIns="45720" rIns="91440" bIns="45720" numCol="1" anchor="t" anchorCtr="0" compatLnSpc="1">
                          <a:prstTxWarp prst="textNoShape">
                            <a:avLst/>
                          </a:prstTxWarp>
                        </a:bodyPr>
                        <a:lstStyle>
                          <a:lvl1pPr marL="342900" indent="-342900" algn="l" rtl="0" fontAlgn="base">
                            <a:spcBef>
                              <a:spcPct val="20000"/>
                            </a:spcBef>
                            <a:spcAft>
                              <a:spcPct val="0"/>
                            </a:spcAft>
                            <a:buChar char="•"/>
                            <a:defRPr kumimoji="1" sz="3200">
                              <a:solidFill>
                                <a:schemeClr val="tx1"/>
                              </a:solidFill>
                              <a:latin typeface="+mn-lt"/>
                              <a:ea typeface="+mn-ea"/>
                              <a:cs typeface="+mn-cs"/>
                            </a:defRPr>
                          </a:lvl1pPr>
                          <a:lvl2pPr marL="742950" indent="-285750" algn="l" rtl="0" fontAlgn="base">
                            <a:spcBef>
                              <a:spcPct val="20000"/>
                            </a:spcBef>
                            <a:spcAft>
                              <a:spcPct val="0"/>
                            </a:spcAft>
                            <a:buChar char="–"/>
                            <a:defRPr kumimoji="1" sz="2800">
                              <a:solidFill>
                                <a:schemeClr val="tx1"/>
                              </a:solidFill>
                              <a:latin typeface="+mn-lt"/>
                              <a:ea typeface="+mn-ea"/>
                            </a:defRPr>
                          </a:lvl2pPr>
                          <a:lvl3pPr marL="1143000" indent="-228600" algn="l" rtl="0" fontAlgn="base">
                            <a:spcBef>
                              <a:spcPct val="20000"/>
                            </a:spcBef>
                            <a:spcAft>
                              <a:spcPct val="0"/>
                            </a:spcAft>
                            <a:buChar char="•"/>
                            <a:defRPr kumimoji="1" sz="2400">
                              <a:solidFill>
                                <a:schemeClr val="tx1"/>
                              </a:solidFill>
                              <a:latin typeface="+mn-lt"/>
                              <a:ea typeface="+mn-ea"/>
                            </a:defRPr>
                          </a:lvl3pPr>
                          <a:lvl4pPr marL="1600200" indent="-228600" algn="l" rtl="0" fontAlgn="base">
                            <a:spcBef>
                              <a:spcPct val="20000"/>
                            </a:spcBef>
                            <a:spcAft>
                              <a:spcPct val="0"/>
                            </a:spcAft>
                            <a:buChar char="–"/>
                            <a:defRPr kumimoji="1" sz="2000">
                              <a:solidFill>
                                <a:schemeClr val="tx1"/>
                              </a:solidFill>
                              <a:latin typeface="+mn-lt"/>
                              <a:ea typeface="+mn-ea"/>
                            </a:defRPr>
                          </a:lvl4pPr>
                          <a:lvl5pPr marL="2057400" indent="-228600" algn="l" rtl="0" fontAlgn="base">
                            <a:spcBef>
                              <a:spcPct val="20000"/>
                            </a:spcBef>
                            <a:spcAft>
                              <a:spcPct val="0"/>
                            </a:spcAft>
                            <a:buChar char="»"/>
                            <a:defRPr kumimoji="1" sz="2000">
                              <a:solidFill>
                                <a:schemeClr val="tx1"/>
                              </a:solidFill>
                              <a:latin typeface="+mn-lt"/>
                              <a:ea typeface="+mn-ea"/>
                            </a:defRPr>
                          </a:lvl5pPr>
                          <a:lvl6pPr marL="2514600" indent="-228600" algn="l" rtl="0" fontAlgn="base">
                            <a:spcBef>
                              <a:spcPct val="20000"/>
                            </a:spcBef>
                            <a:spcAft>
                              <a:spcPct val="0"/>
                            </a:spcAft>
                            <a:buChar char="»"/>
                            <a:defRPr kumimoji="1" sz="2000">
                              <a:solidFill>
                                <a:schemeClr val="tx1"/>
                              </a:solidFill>
                              <a:latin typeface="+mn-lt"/>
                              <a:ea typeface="+mn-ea"/>
                            </a:defRPr>
                          </a:lvl6pPr>
                          <a:lvl7pPr marL="2971800" indent="-228600" algn="l" rtl="0" fontAlgn="base">
                            <a:spcBef>
                              <a:spcPct val="20000"/>
                            </a:spcBef>
                            <a:spcAft>
                              <a:spcPct val="0"/>
                            </a:spcAft>
                            <a:buChar char="»"/>
                            <a:defRPr kumimoji="1" sz="2000">
                              <a:solidFill>
                                <a:schemeClr val="tx1"/>
                              </a:solidFill>
                              <a:latin typeface="+mn-lt"/>
                              <a:ea typeface="+mn-ea"/>
                            </a:defRPr>
                          </a:lvl7pPr>
                          <a:lvl8pPr marL="3429000" indent="-228600" algn="l" rtl="0" fontAlgn="base">
                            <a:spcBef>
                              <a:spcPct val="20000"/>
                            </a:spcBef>
                            <a:spcAft>
                              <a:spcPct val="0"/>
                            </a:spcAft>
                            <a:buChar char="»"/>
                            <a:defRPr kumimoji="1" sz="2000">
                              <a:solidFill>
                                <a:schemeClr val="tx1"/>
                              </a:solidFill>
                              <a:latin typeface="+mn-lt"/>
                              <a:ea typeface="+mn-ea"/>
                            </a:defRPr>
                          </a:lvl8pPr>
                          <a:lvl9pPr marL="3886200" indent="-228600" algn="l" rtl="0" fontAlgn="base">
                            <a:spcBef>
                              <a:spcPct val="20000"/>
                            </a:spcBef>
                            <a:spcAft>
                              <a:spcPct val="0"/>
                            </a:spcAft>
                            <a:buChar char="»"/>
                            <a:defRPr kumimoji="1" sz="2000">
                              <a:solidFill>
                                <a:schemeClr val="tx1"/>
                              </a:solidFill>
                              <a:latin typeface="+mn-lt"/>
                              <a:ea typeface="+mn-ea"/>
                            </a:defRPr>
                          </a:lvl9pPr>
                        </a:lstStyle>
                        <a:p>
                          <a:pPr>
                            <a:lnSpc>
                              <a:spcPct val="80000"/>
                            </a:lnSpc>
                            <a:spcBef>
                              <a:spcPct val="50000"/>
                            </a:spcBef>
                            <a:buFontTx/>
                            <a:buNone/>
                          </a:pPr>
                          <a:r>
                            <a:rPr lang="zh-TW" altLang="en-US" sz="2400"/>
                            <a:t>核發陸生</a:t>
                          </a:r>
                        </a:p>
                        <a:p>
                          <a:pPr>
                            <a:lnSpc>
                              <a:spcPct val="80000"/>
                            </a:lnSpc>
                            <a:spcBef>
                              <a:spcPct val="50000"/>
                            </a:spcBef>
                            <a:buFontTx/>
                            <a:buNone/>
                          </a:pPr>
                          <a:r>
                            <a:rPr lang="zh-TW" altLang="en-US" sz="2400"/>
                            <a:t>入境許可</a:t>
                          </a:r>
                        </a:p>
                      </a:txBody>
                      <a:useSpRect/>
                    </a:txSp>
                  </a:sp>
                  <a:sp>
                    <a:nvSpPr>
                      <a:cNvPr id="111630" name="Text Box 14"/>
                      <a:cNvSpPr txBox="1">
                        <a:spLocks noChangeArrowheads="1"/>
                      </a:cNvSpPr>
                    </a:nvSpPr>
                    <a:spPr bwMode="auto">
                      <a:xfrm>
                        <a:off x="3492500" y="4941888"/>
                        <a:ext cx="1223963" cy="822325"/>
                      </a:xfrm>
                      <a:prstGeom prst="rect">
                        <a:avLst/>
                      </a:prstGeom>
                      <a:noFill/>
                      <a:ln w="9525">
                        <a:noFill/>
                        <a:miter lim="800000"/>
                        <a:headEnd/>
                        <a:tailEnd/>
                      </a:ln>
                      <a:effectLst/>
                    </a:spPr>
                    <a:txSp>
                      <a:txBody>
                        <a:bodyPr>
                          <a:spAutoFit/>
                        </a:bodyPr>
                        <a:lstStyle>
                          <a:defPPr>
                            <a:defRPr lang="zh-TW"/>
                          </a:defPPr>
                          <a:lvl1pPr algn="l" rtl="0" fontAlgn="base">
                            <a:spcBef>
                              <a:spcPct val="0"/>
                            </a:spcBef>
                            <a:spcAft>
                              <a:spcPct val="0"/>
                            </a:spcAft>
                            <a:defRPr kumimoji="1" kern="1200">
                              <a:solidFill>
                                <a:schemeClr val="tx1"/>
                              </a:solidFill>
                              <a:latin typeface="Verdana" pitchFamily="34" charset="0"/>
                              <a:ea typeface="新細明體" pitchFamily="18" charset="-120"/>
                              <a:cs typeface="+mn-cs"/>
                            </a:defRPr>
                          </a:lvl1pPr>
                          <a:lvl2pPr marL="457200" algn="l" rtl="0" fontAlgn="base">
                            <a:spcBef>
                              <a:spcPct val="0"/>
                            </a:spcBef>
                            <a:spcAft>
                              <a:spcPct val="0"/>
                            </a:spcAft>
                            <a:defRPr kumimoji="1" kern="1200">
                              <a:solidFill>
                                <a:schemeClr val="tx1"/>
                              </a:solidFill>
                              <a:latin typeface="Verdana" pitchFamily="34" charset="0"/>
                              <a:ea typeface="新細明體" pitchFamily="18" charset="-120"/>
                              <a:cs typeface="+mn-cs"/>
                            </a:defRPr>
                          </a:lvl2pPr>
                          <a:lvl3pPr marL="914400" algn="l" rtl="0" fontAlgn="base">
                            <a:spcBef>
                              <a:spcPct val="0"/>
                            </a:spcBef>
                            <a:spcAft>
                              <a:spcPct val="0"/>
                            </a:spcAft>
                            <a:defRPr kumimoji="1" kern="1200">
                              <a:solidFill>
                                <a:schemeClr val="tx1"/>
                              </a:solidFill>
                              <a:latin typeface="Verdana" pitchFamily="34" charset="0"/>
                              <a:ea typeface="新細明體" pitchFamily="18" charset="-120"/>
                              <a:cs typeface="+mn-cs"/>
                            </a:defRPr>
                          </a:lvl3pPr>
                          <a:lvl4pPr marL="1371600" algn="l" rtl="0" fontAlgn="base">
                            <a:spcBef>
                              <a:spcPct val="0"/>
                            </a:spcBef>
                            <a:spcAft>
                              <a:spcPct val="0"/>
                            </a:spcAft>
                            <a:defRPr kumimoji="1" kern="1200">
                              <a:solidFill>
                                <a:schemeClr val="tx1"/>
                              </a:solidFill>
                              <a:latin typeface="Verdana" pitchFamily="34" charset="0"/>
                              <a:ea typeface="新細明體" pitchFamily="18" charset="-120"/>
                              <a:cs typeface="+mn-cs"/>
                            </a:defRPr>
                          </a:lvl4pPr>
                          <a:lvl5pPr marL="1828800" algn="l" rtl="0" fontAlgn="base">
                            <a:spcBef>
                              <a:spcPct val="0"/>
                            </a:spcBef>
                            <a:spcAft>
                              <a:spcPct val="0"/>
                            </a:spcAft>
                            <a:defRPr kumimoji="1" kern="1200">
                              <a:solidFill>
                                <a:schemeClr val="tx1"/>
                              </a:solidFill>
                              <a:latin typeface="Verdana" pitchFamily="34" charset="0"/>
                              <a:ea typeface="新細明體" pitchFamily="18" charset="-120"/>
                              <a:cs typeface="+mn-cs"/>
                            </a:defRPr>
                          </a:lvl5pPr>
                          <a:lvl6pPr marL="2286000" algn="l" defTabSz="914400" rtl="0" eaLnBrk="1" latinLnBrk="0" hangingPunct="1">
                            <a:defRPr kumimoji="1" kern="1200">
                              <a:solidFill>
                                <a:schemeClr val="tx1"/>
                              </a:solidFill>
                              <a:latin typeface="Verdana" pitchFamily="34" charset="0"/>
                              <a:ea typeface="新細明體" pitchFamily="18" charset="-120"/>
                              <a:cs typeface="+mn-cs"/>
                            </a:defRPr>
                          </a:lvl6pPr>
                          <a:lvl7pPr marL="2743200" algn="l" defTabSz="914400" rtl="0" eaLnBrk="1" latinLnBrk="0" hangingPunct="1">
                            <a:defRPr kumimoji="1" kern="1200">
                              <a:solidFill>
                                <a:schemeClr val="tx1"/>
                              </a:solidFill>
                              <a:latin typeface="Verdana" pitchFamily="34" charset="0"/>
                              <a:ea typeface="新細明體" pitchFamily="18" charset="-120"/>
                              <a:cs typeface="+mn-cs"/>
                            </a:defRPr>
                          </a:lvl7pPr>
                          <a:lvl8pPr marL="3200400" algn="l" defTabSz="914400" rtl="0" eaLnBrk="1" latinLnBrk="0" hangingPunct="1">
                            <a:defRPr kumimoji="1" kern="1200">
                              <a:solidFill>
                                <a:schemeClr val="tx1"/>
                              </a:solidFill>
                              <a:latin typeface="Verdana" pitchFamily="34" charset="0"/>
                              <a:ea typeface="新細明體" pitchFamily="18" charset="-120"/>
                              <a:cs typeface="+mn-cs"/>
                            </a:defRPr>
                          </a:lvl8pPr>
                          <a:lvl9pPr marL="3657600" algn="l" defTabSz="914400" rtl="0" eaLnBrk="1" latinLnBrk="0" hangingPunct="1">
                            <a:defRPr kumimoji="1" kern="1200">
                              <a:solidFill>
                                <a:schemeClr val="tx1"/>
                              </a:solidFill>
                              <a:latin typeface="Verdana" pitchFamily="34" charset="0"/>
                              <a:ea typeface="新細明體" pitchFamily="18" charset="-120"/>
                              <a:cs typeface="+mn-cs"/>
                            </a:defRPr>
                          </a:lvl9pPr>
                        </a:lstStyle>
                        <a:p>
                          <a:pPr algn="ctr">
                            <a:spcBef>
                              <a:spcPct val="50000"/>
                            </a:spcBef>
                          </a:pPr>
                          <a:r>
                            <a:rPr lang="en-US" altLang="zh-TW" sz="2400">
                              <a:solidFill>
                                <a:srgbClr val="333300"/>
                              </a:solidFill>
                            </a:rPr>
                            <a:t>100.7</a:t>
                          </a:r>
                          <a:r>
                            <a:rPr lang="zh-TW" altLang="en-US" sz="2400">
                              <a:solidFill>
                                <a:srgbClr val="333300"/>
                              </a:solidFill>
                            </a:rPr>
                            <a:t>下旬</a:t>
                          </a:r>
                        </a:p>
                      </a:txBody>
                      <a:useSpRect/>
                    </a:txSp>
                  </a:sp>
                  <a:sp>
                    <a:nvSpPr>
                      <a:cNvPr id="111631" name="Rectangle 15"/>
                      <a:cNvSpPr>
                        <a:spLocks noChangeArrowheads="1"/>
                      </a:cNvSpPr>
                    </a:nvSpPr>
                    <a:spPr bwMode="auto">
                      <a:xfrm>
                        <a:off x="5940425" y="4941888"/>
                        <a:ext cx="1295400" cy="822325"/>
                      </a:xfrm>
                      <a:prstGeom prst="rect">
                        <a:avLst/>
                      </a:prstGeom>
                      <a:noFill/>
                      <a:ln w="9525">
                        <a:noFill/>
                        <a:miter lim="800000"/>
                        <a:headEnd/>
                        <a:tailEnd/>
                      </a:ln>
                      <a:effectLst/>
                    </a:spPr>
                    <a:txSp>
                      <a:txBody>
                        <a:bodyPr>
                          <a:spAutoFit/>
                        </a:bodyPr>
                        <a:lstStyle>
                          <a:defPPr>
                            <a:defRPr lang="zh-TW"/>
                          </a:defPPr>
                          <a:lvl1pPr algn="l" rtl="0" fontAlgn="base">
                            <a:spcBef>
                              <a:spcPct val="0"/>
                            </a:spcBef>
                            <a:spcAft>
                              <a:spcPct val="0"/>
                            </a:spcAft>
                            <a:defRPr kumimoji="1" kern="1200">
                              <a:solidFill>
                                <a:schemeClr val="tx1"/>
                              </a:solidFill>
                              <a:latin typeface="Verdana" pitchFamily="34" charset="0"/>
                              <a:ea typeface="新細明體" pitchFamily="18" charset="-120"/>
                              <a:cs typeface="+mn-cs"/>
                            </a:defRPr>
                          </a:lvl1pPr>
                          <a:lvl2pPr marL="457200" algn="l" rtl="0" fontAlgn="base">
                            <a:spcBef>
                              <a:spcPct val="0"/>
                            </a:spcBef>
                            <a:spcAft>
                              <a:spcPct val="0"/>
                            </a:spcAft>
                            <a:defRPr kumimoji="1" kern="1200">
                              <a:solidFill>
                                <a:schemeClr val="tx1"/>
                              </a:solidFill>
                              <a:latin typeface="Verdana" pitchFamily="34" charset="0"/>
                              <a:ea typeface="新細明體" pitchFamily="18" charset="-120"/>
                              <a:cs typeface="+mn-cs"/>
                            </a:defRPr>
                          </a:lvl2pPr>
                          <a:lvl3pPr marL="914400" algn="l" rtl="0" fontAlgn="base">
                            <a:spcBef>
                              <a:spcPct val="0"/>
                            </a:spcBef>
                            <a:spcAft>
                              <a:spcPct val="0"/>
                            </a:spcAft>
                            <a:defRPr kumimoji="1" kern="1200">
                              <a:solidFill>
                                <a:schemeClr val="tx1"/>
                              </a:solidFill>
                              <a:latin typeface="Verdana" pitchFamily="34" charset="0"/>
                              <a:ea typeface="新細明體" pitchFamily="18" charset="-120"/>
                              <a:cs typeface="+mn-cs"/>
                            </a:defRPr>
                          </a:lvl3pPr>
                          <a:lvl4pPr marL="1371600" algn="l" rtl="0" fontAlgn="base">
                            <a:spcBef>
                              <a:spcPct val="0"/>
                            </a:spcBef>
                            <a:spcAft>
                              <a:spcPct val="0"/>
                            </a:spcAft>
                            <a:defRPr kumimoji="1" kern="1200">
                              <a:solidFill>
                                <a:schemeClr val="tx1"/>
                              </a:solidFill>
                              <a:latin typeface="Verdana" pitchFamily="34" charset="0"/>
                              <a:ea typeface="新細明體" pitchFamily="18" charset="-120"/>
                              <a:cs typeface="+mn-cs"/>
                            </a:defRPr>
                          </a:lvl4pPr>
                          <a:lvl5pPr marL="1828800" algn="l" rtl="0" fontAlgn="base">
                            <a:spcBef>
                              <a:spcPct val="0"/>
                            </a:spcBef>
                            <a:spcAft>
                              <a:spcPct val="0"/>
                            </a:spcAft>
                            <a:defRPr kumimoji="1" kern="1200">
                              <a:solidFill>
                                <a:schemeClr val="tx1"/>
                              </a:solidFill>
                              <a:latin typeface="Verdana" pitchFamily="34" charset="0"/>
                              <a:ea typeface="新細明體" pitchFamily="18" charset="-120"/>
                              <a:cs typeface="+mn-cs"/>
                            </a:defRPr>
                          </a:lvl5pPr>
                          <a:lvl6pPr marL="2286000" algn="l" defTabSz="914400" rtl="0" eaLnBrk="1" latinLnBrk="0" hangingPunct="1">
                            <a:defRPr kumimoji="1" kern="1200">
                              <a:solidFill>
                                <a:schemeClr val="tx1"/>
                              </a:solidFill>
                              <a:latin typeface="Verdana" pitchFamily="34" charset="0"/>
                              <a:ea typeface="新細明體" pitchFamily="18" charset="-120"/>
                              <a:cs typeface="+mn-cs"/>
                            </a:defRPr>
                          </a:lvl6pPr>
                          <a:lvl7pPr marL="2743200" algn="l" defTabSz="914400" rtl="0" eaLnBrk="1" latinLnBrk="0" hangingPunct="1">
                            <a:defRPr kumimoji="1" kern="1200">
                              <a:solidFill>
                                <a:schemeClr val="tx1"/>
                              </a:solidFill>
                              <a:latin typeface="Verdana" pitchFamily="34" charset="0"/>
                              <a:ea typeface="新細明體" pitchFamily="18" charset="-120"/>
                              <a:cs typeface="+mn-cs"/>
                            </a:defRPr>
                          </a:lvl7pPr>
                          <a:lvl8pPr marL="3200400" algn="l" defTabSz="914400" rtl="0" eaLnBrk="1" latinLnBrk="0" hangingPunct="1">
                            <a:defRPr kumimoji="1" kern="1200">
                              <a:solidFill>
                                <a:schemeClr val="tx1"/>
                              </a:solidFill>
                              <a:latin typeface="Verdana" pitchFamily="34" charset="0"/>
                              <a:ea typeface="新細明體" pitchFamily="18" charset="-120"/>
                              <a:cs typeface="+mn-cs"/>
                            </a:defRPr>
                          </a:lvl8pPr>
                          <a:lvl9pPr marL="3657600" algn="l" defTabSz="914400" rtl="0" eaLnBrk="1" latinLnBrk="0" hangingPunct="1">
                            <a:defRPr kumimoji="1" kern="1200">
                              <a:solidFill>
                                <a:schemeClr val="tx1"/>
                              </a:solidFill>
                              <a:latin typeface="Verdana" pitchFamily="34" charset="0"/>
                              <a:ea typeface="新細明體" pitchFamily="18" charset="-120"/>
                              <a:cs typeface="+mn-cs"/>
                            </a:defRPr>
                          </a:lvl9pPr>
                        </a:lstStyle>
                        <a:p>
                          <a:pPr algn="ctr">
                            <a:spcBef>
                              <a:spcPct val="50000"/>
                            </a:spcBef>
                          </a:pPr>
                          <a:r>
                            <a:rPr lang="en-US" altLang="zh-TW" sz="2400">
                              <a:solidFill>
                                <a:srgbClr val="333300"/>
                              </a:solidFill>
                            </a:rPr>
                            <a:t>100.9 </a:t>
                          </a:r>
                          <a:r>
                            <a:rPr lang="zh-TW" altLang="en-US" sz="2400">
                              <a:solidFill>
                                <a:srgbClr val="333300"/>
                              </a:solidFill>
                            </a:rPr>
                            <a:t>中旬</a:t>
                          </a:r>
                        </a:p>
                      </a:txBody>
                      <a:useSpRect/>
                    </a:txSp>
                  </a:sp>
                  <a:sp>
                    <a:nvSpPr>
                      <a:cNvPr id="111632" name="Line 16"/>
                      <a:cNvSpPr>
                        <a:spLocks noChangeShapeType="1"/>
                      </a:cNvSpPr>
                    </a:nvSpPr>
                    <a:spPr bwMode="auto">
                      <a:xfrm flipV="1">
                        <a:off x="6588125" y="2060575"/>
                        <a:ext cx="0" cy="2808288"/>
                      </a:xfrm>
                      <a:prstGeom prst="line">
                        <a:avLst/>
                      </a:prstGeom>
                      <a:noFill/>
                      <a:ln w="9525" cap="rnd">
                        <a:solidFill>
                          <a:srgbClr val="0033CC"/>
                        </a:solidFill>
                        <a:prstDash val="sysDot"/>
                        <a:round/>
                        <a:headEnd/>
                        <a:tailEnd type="triangle" w="lg" len="lg"/>
                      </a:ln>
                      <a:effectLst/>
                    </a:spPr>
                    <a:txSp>
                      <a:txBody>
                        <a:bodyPr/>
                        <a:lstStyle>
                          <a:defPPr>
                            <a:defRPr lang="zh-TW"/>
                          </a:defPPr>
                          <a:lvl1pPr algn="l" rtl="0" fontAlgn="base">
                            <a:spcBef>
                              <a:spcPct val="0"/>
                            </a:spcBef>
                            <a:spcAft>
                              <a:spcPct val="0"/>
                            </a:spcAft>
                            <a:defRPr kumimoji="1" kern="1200">
                              <a:solidFill>
                                <a:schemeClr val="tx1"/>
                              </a:solidFill>
                              <a:latin typeface="Verdana" pitchFamily="34" charset="0"/>
                              <a:ea typeface="新細明體" pitchFamily="18" charset="-120"/>
                              <a:cs typeface="+mn-cs"/>
                            </a:defRPr>
                          </a:lvl1pPr>
                          <a:lvl2pPr marL="457200" algn="l" rtl="0" fontAlgn="base">
                            <a:spcBef>
                              <a:spcPct val="0"/>
                            </a:spcBef>
                            <a:spcAft>
                              <a:spcPct val="0"/>
                            </a:spcAft>
                            <a:defRPr kumimoji="1" kern="1200">
                              <a:solidFill>
                                <a:schemeClr val="tx1"/>
                              </a:solidFill>
                              <a:latin typeface="Verdana" pitchFamily="34" charset="0"/>
                              <a:ea typeface="新細明體" pitchFamily="18" charset="-120"/>
                              <a:cs typeface="+mn-cs"/>
                            </a:defRPr>
                          </a:lvl2pPr>
                          <a:lvl3pPr marL="914400" algn="l" rtl="0" fontAlgn="base">
                            <a:spcBef>
                              <a:spcPct val="0"/>
                            </a:spcBef>
                            <a:spcAft>
                              <a:spcPct val="0"/>
                            </a:spcAft>
                            <a:defRPr kumimoji="1" kern="1200">
                              <a:solidFill>
                                <a:schemeClr val="tx1"/>
                              </a:solidFill>
                              <a:latin typeface="Verdana" pitchFamily="34" charset="0"/>
                              <a:ea typeface="新細明體" pitchFamily="18" charset="-120"/>
                              <a:cs typeface="+mn-cs"/>
                            </a:defRPr>
                          </a:lvl3pPr>
                          <a:lvl4pPr marL="1371600" algn="l" rtl="0" fontAlgn="base">
                            <a:spcBef>
                              <a:spcPct val="0"/>
                            </a:spcBef>
                            <a:spcAft>
                              <a:spcPct val="0"/>
                            </a:spcAft>
                            <a:defRPr kumimoji="1" kern="1200">
                              <a:solidFill>
                                <a:schemeClr val="tx1"/>
                              </a:solidFill>
                              <a:latin typeface="Verdana" pitchFamily="34" charset="0"/>
                              <a:ea typeface="新細明體" pitchFamily="18" charset="-120"/>
                              <a:cs typeface="+mn-cs"/>
                            </a:defRPr>
                          </a:lvl4pPr>
                          <a:lvl5pPr marL="1828800" algn="l" rtl="0" fontAlgn="base">
                            <a:spcBef>
                              <a:spcPct val="0"/>
                            </a:spcBef>
                            <a:spcAft>
                              <a:spcPct val="0"/>
                            </a:spcAft>
                            <a:defRPr kumimoji="1" kern="1200">
                              <a:solidFill>
                                <a:schemeClr val="tx1"/>
                              </a:solidFill>
                              <a:latin typeface="Verdana" pitchFamily="34" charset="0"/>
                              <a:ea typeface="新細明體" pitchFamily="18" charset="-120"/>
                              <a:cs typeface="+mn-cs"/>
                            </a:defRPr>
                          </a:lvl5pPr>
                          <a:lvl6pPr marL="2286000" algn="l" defTabSz="914400" rtl="0" eaLnBrk="1" latinLnBrk="0" hangingPunct="1">
                            <a:defRPr kumimoji="1" kern="1200">
                              <a:solidFill>
                                <a:schemeClr val="tx1"/>
                              </a:solidFill>
                              <a:latin typeface="Verdana" pitchFamily="34" charset="0"/>
                              <a:ea typeface="新細明體" pitchFamily="18" charset="-120"/>
                              <a:cs typeface="+mn-cs"/>
                            </a:defRPr>
                          </a:lvl6pPr>
                          <a:lvl7pPr marL="2743200" algn="l" defTabSz="914400" rtl="0" eaLnBrk="1" latinLnBrk="0" hangingPunct="1">
                            <a:defRPr kumimoji="1" kern="1200">
                              <a:solidFill>
                                <a:schemeClr val="tx1"/>
                              </a:solidFill>
                              <a:latin typeface="Verdana" pitchFamily="34" charset="0"/>
                              <a:ea typeface="新細明體" pitchFamily="18" charset="-120"/>
                              <a:cs typeface="+mn-cs"/>
                            </a:defRPr>
                          </a:lvl7pPr>
                          <a:lvl8pPr marL="3200400" algn="l" defTabSz="914400" rtl="0" eaLnBrk="1" latinLnBrk="0" hangingPunct="1">
                            <a:defRPr kumimoji="1" kern="1200">
                              <a:solidFill>
                                <a:schemeClr val="tx1"/>
                              </a:solidFill>
                              <a:latin typeface="Verdana" pitchFamily="34" charset="0"/>
                              <a:ea typeface="新細明體" pitchFamily="18" charset="-120"/>
                              <a:cs typeface="+mn-cs"/>
                            </a:defRPr>
                          </a:lvl8pPr>
                          <a:lvl9pPr marL="3657600" algn="l" defTabSz="914400" rtl="0" eaLnBrk="1" latinLnBrk="0" hangingPunct="1">
                            <a:defRPr kumimoji="1" kern="1200">
                              <a:solidFill>
                                <a:schemeClr val="tx1"/>
                              </a:solidFill>
                              <a:latin typeface="Verdana" pitchFamily="34" charset="0"/>
                              <a:ea typeface="新細明體" pitchFamily="18" charset="-120"/>
                              <a:cs typeface="+mn-cs"/>
                            </a:defRPr>
                          </a:lvl9pPr>
                        </a:lstStyle>
                        <a:p>
                          <a:endParaRPr lang="zh-TW" altLang="en-US"/>
                        </a:p>
                      </a:txBody>
                      <a:useSpRect/>
                    </a:txSp>
                  </a:sp>
                  <a:sp>
                    <a:nvSpPr>
                      <a:cNvPr id="111633" name="Text Box 17"/>
                      <a:cNvSpPr txBox="1">
                        <a:spLocks noChangeArrowheads="1"/>
                      </a:cNvSpPr>
                    </a:nvSpPr>
                    <a:spPr bwMode="auto">
                      <a:xfrm>
                        <a:off x="5857875" y="1628775"/>
                        <a:ext cx="1450975" cy="431800"/>
                      </a:xfrm>
                      <a:prstGeom prst="rect">
                        <a:avLst/>
                      </a:prstGeom>
                      <a:solidFill>
                        <a:srgbClr val="CCECFF"/>
                      </a:solidFill>
                      <a:ln w="9525">
                        <a:solidFill>
                          <a:srgbClr val="000099"/>
                        </a:solidFill>
                        <a:miter lim="800000"/>
                        <a:headEnd/>
                        <a:tailEnd/>
                      </a:ln>
                      <a:effectLst/>
                    </a:spPr>
                    <a:txSp>
                      <a:txBody>
                        <a:bodyPr/>
                        <a:lstStyle>
                          <a:defPPr>
                            <a:defRPr lang="zh-TW"/>
                          </a:defPPr>
                          <a:lvl1pPr algn="l" rtl="0" fontAlgn="base">
                            <a:spcBef>
                              <a:spcPct val="0"/>
                            </a:spcBef>
                            <a:spcAft>
                              <a:spcPct val="0"/>
                            </a:spcAft>
                            <a:defRPr kumimoji="1" kern="1200">
                              <a:solidFill>
                                <a:schemeClr val="tx1"/>
                              </a:solidFill>
                              <a:latin typeface="Verdana" pitchFamily="34" charset="0"/>
                              <a:ea typeface="新細明體" pitchFamily="18" charset="-120"/>
                              <a:cs typeface="+mn-cs"/>
                            </a:defRPr>
                          </a:lvl1pPr>
                          <a:lvl2pPr marL="457200" algn="l" rtl="0" fontAlgn="base">
                            <a:spcBef>
                              <a:spcPct val="0"/>
                            </a:spcBef>
                            <a:spcAft>
                              <a:spcPct val="0"/>
                            </a:spcAft>
                            <a:defRPr kumimoji="1" kern="1200">
                              <a:solidFill>
                                <a:schemeClr val="tx1"/>
                              </a:solidFill>
                              <a:latin typeface="Verdana" pitchFamily="34" charset="0"/>
                              <a:ea typeface="新細明體" pitchFamily="18" charset="-120"/>
                              <a:cs typeface="+mn-cs"/>
                            </a:defRPr>
                          </a:lvl2pPr>
                          <a:lvl3pPr marL="914400" algn="l" rtl="0" fontAlgn="base">
                            <a:spcBef>
                              <a:spcPct val="0"/>
                            </a:spcBef>
                            <a:spcAft>
                              <a:spcPct val="0"/>
                            </a:spcAft>
                            <a:defRPr kumimoji="1" kern="1200">
                              <a:solidFill>
                                <a:schemeClr val="tx1"/>
                              </a:solidFill>
                              <a:latin typeface="Verdana" pitchFamily="34" charset="0"/>
                              <a:ea typeface="新細明體" pitchFamily="18" charset="-120"/>
                              <a:cs typeface="+mn-cs"/>
                            </a:defRPr>
                          </a:lvl3pPr>
                          <a:lvl4pPr marL="1371600" algn="l" rtl="0" fontAlgn="base">
                            <a:spcBef>
                              <a:spcPct val="0"/>
                            </a:spcBef>
                            <a:spcAft>
                              <a:spcPct val="0"/>
                            </a:spcAft>
                            <a:defRPr kumimoji="1" kern="1200">
                              <a:solidFill>
                                <a:schemeClr val="tx1"/>
                              </a:solidFill>
                              <a:latin typeface="Verdana" pitchFamily="34" charset="0"/>
                              <a:ea typeface="新細明體" pitchFamily="18" charset="-120"/>
                              <a:cs typeface="+mn-cs"/>
                            </a:defRPr>
                          </a:lvl4pPr>
                          <a:lvl5pPr marL="1828800" algn="l" rtl="0" fontAlgn="base">
                            <a:spcBef>
                              <a:spcPct val="0"/>
                            </a:spcBef>
                            <a:spcAft>
                              <a:spcPct val="0"/>
                            </a:spcAft>
                            <a:defRPr kumimoji="1" kern="1200">
                              <a:solidFill>
                                <a:schemeClr val="tx1"/>
                              </a:solidFill>
                              <a:latin typeface="Verdana" pitchFamily="34" charset="0"/>
                              <a:ea typeface="新細明體" pitchFamily="18" charset="-120"/>
                              <a:cs typeface="+mn-cs"/>
                            </a:defRPr>
                          </a:lvl5pPr>
                          <a:lvl6pPr marL="2286000" algn="l" defTabSz="914400" rtl="0" eaLnBrk="1" latinLnBrk="0" hangingPunct="1">
                            <a:defRPr kumimoji="1" kern="1200">
                              <a:solidFill>
                                <a:schemeClr val="tx1"/>
                              </a:solidFill>
                              <a:latin typeface="Verdana" pitchFamily="34" charset="0"/>
                              <a:ea typeface="新細明體" pitchFamily="18" charset="-120"/>
                              <a:cs typeface="+mn-cs"/>
                            </a:defRPr>
                          </a:lvl6pPr>
                          <a:lvl7pPr marL="2743200" algn="l" defTabSz="914400" rtl="0" eaLnBrk="1" latinLnBrk="0" hangingPunct="1">
                            <a:defRPr kumimoji="1" kern="1200">
                              <a:solidFill>
                                <a:schemeClr val="tx1"/>
                              </a:solidFill>
                              <a:latin typeface="Verdana" pitchFamily="34" charset="0"/>
                              <a:ea typeface="新細明體" pitchFamily="18" charset="-120"/>
                              <a:cs typeface="+mn-cs"/>
                            </a:defRPr>
                          </a:lvl7pPr>
                          <a:lvl8pPr marL="3200400" algn="l" defTabSz="914400" rtl="0" eaLnBrk="1" latinLnBrk="0" hangingPunct="1">
                            <a:defRPr kumimoji="1" kern="1200">
                              <a:solidFill>
                                <a:schemeClr val="tx1"/>
                              </a:solidFill>
                              <a:latin typeface="Verdana" pitchFamily="34" charset="0"/>
                              <a:ea typeface="新細明體" pitchFamily="18" charset="-120"/>
                              <a:cs typeface="+mn-cs"/>
                            </a:defRPr>
                          </a:lvl8pPr>
                          <a:lvl9pPr marL="3657600" algn="l" defTabSz="914400" rtl="0" eaLnBrk="1" latinLnBrk="0" hangingPunct="1">
                            <a:defRPr kumimoji="1" kern="1200">
                              <a:solidFill>
                                <a:schemeClr val="tx1"/>
                              </a:solidFill>
                              <a:latin typeface="Verdana" pitchFamily="34" charset="0"/>
                              <a:ea typeface="新細明體" pitchFamily="18" charset="-120"/>
                              <a:cs typeface="+mn-cs"/>
                            </a:defRPr>
                          </a:lvl9pPr>
                        </a:lstStyle>
                        <a:p>
                          <a:pPr marL="342900" indent="-342900">
                            <a:lnSpc>
                              <a:spcPct val="80000"/>
                            </a:lnSpc>
                            <a:spcBef>
                              <a:spcPct val="50000"/>
                            </a:spcBef>
                          </a:pPr>
                          <a:r>
                            <a:rPr lang="zh-TW" altLang="en-US" sz="2400"/>
                            <a:t>註冊入學</a:t>
                          </a:r>
                        </a:p>
                      </a:txBody>
                      <a:useSpRect/>
                    </a:txSp>
                  </a:sp>
                </lc:lockedCanvas>
              </a:graphicData>
            </a:graphic>
          </wp:inline>
        </w:drawing>
      </w:r>
    </w:p>
    <w:p w:rsidR="006F7F93" w:rsidRDefault="006F7F93" w:rsidP="006F7F93">
      <w:pPr>
        <w:pStyle w:val="a3"/>
        <w:ind w:leftChars="0" w:left="0"/>
        <w:jc w:val="center"/>
        <w:rPr>
          <w:rFonts w:hint="eastAsia"/>
        </w:rPr>
      </w:pPr>
    </w:p>
    <w:p w:rsidR="006F7F93" w:rsidRDefault="006F7F93" w:rsidP="006F7F93">
      <w:pPr>
        <w:pStyle w:val="a3"/>
        <w:ind w:leftChars="0" w:left="0"/>
        <w:rPr>
          <w:rFonts w:hint="eastAsia"/>
        </w:rPr>
      </w:pPr>
    </w:p>
    <w:p w:rsidR="006F7F93" w:rsidRDefault="007C25A5" w:rsidP="006F7F93">
      <w:pPr>
        <w:pStyle w:val="a3"/>
        <w:ind w:leftChars="0" w:left="0"/>
        <w:rPr>
          <w:rFonts w:hint="eastAsia"/>
        </w:rPr>
      </w:pPr>
      <w:r w:rsidRPr="007C25A5">
        <w:rPr>
          <w:rFonts w:eastAsia="SimSun" w:hint="eastAsia"/>
          <w:lang w:eastAsia="zh-CN"/>
        </w:rPr>
        <w:t>五、出入境相关联络人：</w:t>
      </w:r>
    </w:p>
    <w:p w:rsidR="00000000" w:rsidRPr="006F7F93" w:rsidRDefault="007C25A5" w:rsidP="006F7F93">
      <w:pPr>
        <w:pStyle w:val="a3"/>
        <w:numPr>
          <w:ilvl w:val="0"/>
          <w:numId w:val="6"/>
        </w:numPr>
        <w:ind w:left="840"/>
      </w:pPr>
      <w:r w:rsidRPr="007C25A5">
        <w:rPr>
          <w:rFonts w:eastAsia="SimSun" w:hint="eastAsia"/>
          <w:lang w:eastAsia="zh-CN"/>
        </w:rPr>
        <w:t>地址：澎湖县马公市六合路</w:t>
      </w:r>
      <w:r w:rsidRPr="007C25A5">
        <w:rPr>
          <w:rFonts w:eastAsia="SimSun"/>
          <w:lang w:eastAsia="zh-CN"/>
        </w:rPr>
        <w:t>300</w:t>
      </w:r>
      <w:r w:rsidRPr="007C25A5">
        <w:rPr>
          <w:rFonts w:eastAsia="SimSun" w:hint="eastAsia"/>
          <w:lang w:eastAsia="zh-CN"/>
        </w:rPr>
        <w:t>号</w:t>
      </w:r>
    </w:p>
    <w:p w:rsidR="00000000" w:rsidRPr="006F7F93" w:rsidRDefault="007C25A5" w:rsidP="006F7F93">
      <w:pPr>
        <w:pStyle w:val="a3"/>
        <w:numPr>
          <w:ilvl w:val="0"/>
          <w:numId w:val="6"/>
        </w:numPr>
        <w:ind w:left="840"/>
      </w:pPr>
      <w:r w:rsidRPr="007C25A5">
        <w:rPr>
          <w:rFonts w:eastAsia="SimSun" w:hint="eastAsia"/>
          <w:lang w:eastAsia="zh-CN"/>
        </w:rPr>
        <w:t>单位：澎湖科技大学</w:t>
      </w:r>
      <w:r w:rsidRPr="007C25A5">
        <w:rPr>
          <w:rFonts w:eastAsia="SimSun"/>
          <w:lang w:eastAsia="zh-CN"/>
        </w:rPr>
        <w:t xml:space="preserve">   </w:t>
      </w:r>
      <w:r w:rsidRPr="007C25A5">
        <w:rPr>
          <w:rFonts w:eastAsia="SimSun" w:hint="eastAsia"/>
          <w:lang w:eastAsia="zh-CN"/>
        </w:rPr>
        <w:t>研究发展处</w:t>
      </w:r>
    </w:p>
    <w:p w:rsidR="006F7F93" w:rsidRDefault="007C25A5" w:rsidP="006F7F93">
      <w:pPr>
        <w:pStyle w:val="a3"/>
        <w:numPr>
          <w:ilvl w:val="0"/>
          <w:numId w:val="6"/>
        </w:numPr>
        <w:ind w:left="840"/>
        <w:rPr>
          <w:rFonts w:hint="eastAsia"/>
        </w:rPr>
      </w:pPr>
      <w:r w:rsidRPr="007C25A5">
        <w:rPr>
          <w:rFonts w:eastAsia="SimSun" w:hint="eastAsia"/>
          <w:lang w:eastAsia="zh-CN"/>
        </w:rPr>
        <w:t>联络人：林昆旺</w:t>
      </w:r>
      <w:r w:rsidRPr="007C25A5">
        <w:rPr>
          <w:rFonts w:eastAsia="SimSun"/>
          <w:lang w:eastAsia="zh-CN"/>
        </w:rPr>
        <w:t xml:space="preserve"> </w:t>
      </w:r>
      <w:r w:rsidRPr="007C25A5">
        <w:rPr>
          <w:rFonts w:eastAsia="SimSun" w:hint="eastAsia"/>
          <w:lang w:eastAsia="zh-CN"/>
        </w:rPr>
        <w:t>研发长</w:t>
      </w:r>
      <w:r w:rsidRPr="007C25A5">
        <w:rPr>
          <w:rFonts w:eastAsia="SimSun"/>
          <w:lang w:eastAsia="zh-CN"/>
        </w:rPr>
        <w:t>/06-9264115#1701/ E-Mail</w:t>
      </w:r>
      <w:r w:rsidRPr="007C25A5">
        <w:rPr>
          <w:rFonts w:eastAsia="SimSun" w:hint="eastAsia"/>
          <w:lang w:eastAsia="zh-CN"/>
        </w:rPr>
        <w:t>：</w:t>
      </w:r>
      <w:r w:rsidRPr="007C25A5">
        <w:rPr>
          <w:rFonts w:eastAsia="SimSun"/>
          <w:lang w:eastAsia="zh-CN"/>
        </w:rPr>
        <w:t>kwlin@gms.npu.edu.tw</w:t>
      </w:r>
    </w:p>
    <w:p w:rsidR="006F7F93" w:rsidRDefault="007C25A5" w:rsidP="006F7F93">
      <w:pPr>
        <w:pStyle w:val="a3"/>
        <w:numPr>
          <w:ilvl w:val="0"/>
          <w:numId w:val="6"/>
        </w:numPr>
        <w:ind w:left="840"/>
        <w:rPr>
          <w:rFonts w:hint="eastAsia"/>
        </w:rPr>
      </w:pPr>
      <w:r w:rsidRPr="007C25A5">
        <w:rPr>
          <w:rFonts w:eastAsia="SimSun" w:hint="eastAsia"/>
          <w:lang w:eastAsia="zh-CN"/>
        </w:rPr>
        <w:t>联络人：林婉慈</w:t>
      </w:r>
      <w:r w:rsidRPr="007C25A5">
        <w:rPr>
          <w:rFonts w:eastAsia="SimSun"/>
          <w:lang w:eastAsia="zh-CN"/>
        </w:rPr>
        <w:t xml:space="preserve"> </w:t>
      </w:r>
      <w:r w:rsidRPr="007C25A5">
        <w:rPr>
          <w:rFonts w:eastAsia="SimSun" w:hint="eastAsia"/>
          <w:lang w:eastAsia="zh-CN"/>
        </w:rPr>
        <w:t>小姐</w:t>
      </w:r>
      <w:r w:rsidRPr="007C25A5">
        <w:rPr>
          <w:rFonts w:eastAsia="SimSun"/>
          <w:lang w:eastAsia="zh-CN"/>
        </w:rPr>
        <w:t>/ 06-9264115#1708/ E-Mail</w:t>
      </w:r>
      <w:r w:rsidRPr="007C25A5">
        <w:rPr>
          <w:rFonts w:eastAsia="SimSun" w:hint="eastAsia"/>
          <w:lang w:eastAsia="zh-CN"/>
        </w:rPr>
        <w:t>：</w:t>
      </w:r>
      <w:r w:rsidRPr="007C25A5">
        <w:rPr>
          <w:rFonts w:eastAsia="SimSun"/>
          <w:lang w:eastAsia="zh-CN"/>
        </w:rPr>
        <w:t>want2u@gms.npu.edu.tw</w:t>
      </w:r>
    </w:p>
    <w:p w:rsidR="006F7F93" w:rsidRPr="006F7F93" w:rsidRDefault="006F7F93" w:rsidP="006F7F93">
      <w:pPr>
        <w:pStyle w:val="a3"/>
        <w:ind w:leftChars="0" w:left="0"/>
      </w:pPr>
    </w:p>
    <w:sectPr w:rsidR="006F7F93" w:rsidRPr="006F7F93" w:rsidSect="00684D73">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544A1"/>
    <w:multiLevelType w:val="hybridMultilevel"/>
    <w:tmpl w:val="10724F20"/>
    <w:lvl w:ilvl="0" w:tplc="FF7E4FE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4CCB4C86"/>
    <w:multiLevelType w:val="hybridMultilevel"/>
    <w:tmpl w:val="02CC9E4E"/>
    <w:lvl w:ilvl="0" w:tplc="B84E320E">
      <w:start w:val="1"/>
      <w:numFmt w:val="bullet"/>
      <w:lvlText w:val="•"/>
      <w:lvlJc w:val="left"/>
      <w:pPr>
        <w:tabs>
          <w:tab w:val="num" w:pos="720"/>
        </w:tabs>
        <w:ind w:left="720" w:hanging="360"/>
      </w:pPr>
      <w:rPr>
        <w:rFonts w:ascii="新細明體" w:hAnsi="新細明體" w:hint="default"/>
      </w:rPr>
    </w:lvl>
    <w:lvl w:ilvl="1" w:tplc="BB808C7A" w:tentative="1">
      <w:start w:val="1"/>
      <w:numFmt w:val="bullet"/>
      <w:lvlText w:val="•"/>
      <w:lvlJc w:val="left"/>
      <w:pPr>
        <w:tabs>
          <w:tab w:val="num" w:pos="1440"/>
        </w:tabs>
        <w:ind w:left="1440" w:hanging="360"/>
      </w:pPr>
      <w:rPr>
        <w:rFonts w:ascii="新細明體" w:hAnsi="新細明體" w:hint="default"/>
      </w:rPr>
    </w:lvl>
    <w:lvl w:ilvl="2" w:tplc="9A7C20F0" w:tentative="1">
      <w:start w:val="1"/>
      <w:numFmt w:val="bullet"/>
      <w:lvlText w:val="•"/>
      <w:lvlJc w:val="left"/>
      <w:pPr>
        <w:tabs>
          <w:tab w:val="num" w:pos="2160"/>
        </w:tabs>
        <w:ind w:left="2160" w:hanging="360"/>
      </w:pPr>
      <w:rPr>
        <w:rFonts w:ascii="新細明體" w:hAnsi="新細明體" w:hint="default"/>
      </w:rPr>
    </w:lvl>
    <w:lvl w:ilvl="3" w:tplc="037CFF54" w:tentative="1">
      <w:start w:val="1"/>
      <w:numFmt w:val="bullet"/>
      <w:lvlText w:val="•"/>
      <w:lvlJc w:val="left"/>
      <w:pPr>
        <w:tabs>
          <w:tab w:val="num" w:pos="2880"/>
        </w:tabs>
        <w:ind w:left="2880" w:hanging="360"/>
      </w:pPr>
      <w:rPr>
        <w:rFonts w:ascii="新細明體" w:hAnsi="新細明體" w:hint="default"/>
      </w:rPr>
    </w:lvl>
    <w:lvl w:ilvl="4" w:tplc="074663A4" w:tentative="1">
      <w:start w:val="1"/>
      <w:numFmt w:val="bullet"/>
      <w:lvlText w:val="•"/>
      <w:lvlJc w:val="left"/>
      <w:pPr>
        <w:tabs>
          <w:tab w:val="num" w:pos="3600"/>
        </w:tabs>
        <w:ind w:left="3600" w:hanging="360"/>
      </w:pPr>
      <w:rPr>
        <w:rFonts w:ascii="新細明體" w:hAnsi="新細明體" w:hint="default"/>
      </w:rPr>
    </w:lvl>
    <w:lvl w:ilvl="5" w:tplc="01A46D8A" w:tentative="1">
      <w:start w:val="1"/>
      <w:numFmt w:val="bullet"/>
      <w:lvlText w:val="•"/>
      <w:lvlJc w:val="left"/>
      <w:pPr>
        <w:tabs>
          <w:tab w:val="num" w:pos="4320"/>
        </w:tabs>
        <w:ind w:left="4320" w:hanging="360"/>
      </w:pPr>
      <w:rPr>
        <w:rFonts w:ascii="新細明體" w:hAnsi="新細明體" w:hint="default"/>
      </w:rPr>
    </w:lvl>
    <w:lvl w:ilvl="6" w:tplc="DC903820" w:tentative="1">
      <w:start w:val="1"/>
      <w:numFmt w:val="bullet"/>
      <w:lvlText w:val="•"/>
      <w:lvlJc w:val="left"/>
      <w:pPr>
        <w:tabs>
          <w:tab w:val="num" w:pos="5040"/>
        </w:tabs>
        <w:ind w:left="5040" w:hanging="360"/>
      </w:pPr>
      <w:rPr>
        <w:rFonts w:ascii="新細明體" w:hAnsi="新細明體" w:hint="default"/>
      </w:rPr>
    </w:lvl>
    <w:lvl w:ilvl="7" w:tplc="94C84F8E" w:tentative="1">
      <w:start w:val="1"/>
      <w:numFmt w:val="bullet"/>
      <w:lvlText w:val="•"/>
      <w:lvlJc w:val="left"/>
      <w:pPr>
        <w:tabs>
          <w:tab w:val="num" w:pos="5760"/>
        </w:tabs>
        <w:ind w:left="5760" w:hanging="360"/>
      </w:pPr>
      <w:rPr>
        <w:rFonts w:ascii="新細明體" w:hAnsi="新細明體" w:hint="default"/>
      </w:rPr>
    </w:lvl>
    <w:lvl w:ilvl="8" w:tplc="8ECA7144" w:tentative="1">
      <w:start w:val="1"/>
      <w:numFmt w:val="bullet"/>
      <w:lvlText w:val="•"/>
      <w:lvlJc w:val="left"/>
      <w:pPr>
        <w:tabs>
          <w:tab w:val="num" w:pos="6480"/>
        </w:tabs>
        <w:ind w:left="6480" w:hanging="360"/>
      </w:pPr>
      <w:rPr>
        <w:rFonts w:ascii="新細明體" w:hAnsi="新細明體" w:hint="default"/>
      </w:rPr>
    </w:lvl>
  </w:abstractNum>
  <w:abstractNum w:abstractNumId="2">
    <w:nsid w:val="67DD65B2"/>
    <w:multiLevelType w:val="hybridMultilevel"/>
    <w:tmpl w:val="3B189BF4"/>
    <w:lvl w:ilvl="0" w:tplc="55D42B06">
      <w:start w:val="1"/>
      <w:numFmt w:val="bullet"/>
      <w:lvlText w:val="•"/>
      <w:lvlJc w:val="left"/>
      <w:pPr>
        <w:tabs>
          <w:tab w:val="num" w:pos="720"/>
        </w:tabs>
        <w:ind w:left="720" w:hanging="360"/>
      </w:pPr>
      <w:rPr>
        <w:rFonts w:ascii="新細明體" w:hAnsi="新細明體" w:hint="default"/>
      </w:rPr>
    </w:lvl>
    <w:lvl w:ilvl="1" w:tplc="07DCDC7E" w:tentative="1">
      <w:start w:val="1"/>
      <w:numFmt w:val="bullet"/>
      <w:lvlText w:val="•"/>
      <w:lvlJc w:val="left"/>
      <w:pPr>
        <w:tabs>
          <w:tab w:val="num" w:pos="1440"/>
        </w:tabs>
        <w:ind w:left="1440" w:hanging="360"/>
      </w:pPr>
      <w:rPr>
        <w:rFonts w:ascii="新細明體" w:hAnsi="新細明體" w:hint="default"/>
      </w:rPr>
    </w:lvl>
    <w:lvl w:ilvl="2" w:tplc="92789C74" w:tentative="1">
      <w:start w:val="1"/>
      <w:numFmt w:val="bullet"/>
      <w:lvlText w:val="•"/>
      <w:lvlJc w:val="left"/>
      <w:pPr>
        <w:tabs>
          <w:tab w:val="num" w:pos="2160"/>
        </w:tabs>
        <w:ind w:left="2160" w:hanging="360"/>
      </w:pPr>
      <w:rPr>
        <w:rFonts w:ascii="新細明體" w:hAnsi="新細明體" w:hint="default"/>
      </w:rPr>
    </w:lvl>
    <w:lvl w:ilvl="3" w:tplc="BCAEDE4E" w:tentative="1">
      <w:start w:val="1"/>
      <w:numFmt w:val="bullet"/>
      <w:lvlText w:val="•"/>
      <w:lvlJc w:val="left"/>
      <w:pPr>
        <w:tabs>
          <w:tab w:val="num" w:pos="2880"/>
        </w:tabs>
        <w:ind w:left="2880" w:hanging="360"/>
      </w:pPr>
      <w:rPr>
        <w:rFonts w:ascii="新細明體" w:hAnsi="新細明體" w:hint="default"/>
      </w:rPr>
    </w:lvl>
    <w:lvl w:ilvl="4" w:tplc="E4D07ABE" w:tentative="1">
      <w:start w:val="1"/>
      <w:numFmt w:val="bullet"/>
      <w:lvlText w:val="•"/>
      <w:lvlJc w:val="left"/>
      <w:pPr>
        <w:tabs>
          <w:tab w:val="num" w:pos="3600"/>
        </w:tabs>
        <w:ind w:left="3600" w:hanging="360"/>
      </w:pPr>
      <w:rPr>
        <w:rFonts w:ascii="新細明體" w:hAnsi="新細明體" w:hint="default"/>
      </w:rPr>
    </w:lvl>
    <w:lvl w:ilvl="5" w:tplc="72440F82" w:tentative="1">
      <w:start w:val="1"/>
      <w:numFmt w:val="bullet"/>
      <w:lvlText w:val="•"/>
      <w:lvlJc w:val="left"/>
      <w:pPr>
        <w:tabs>
          <w:tab w:val="num" w:pos="4320"/>
        </w:tabs>
        <w:ind w:left="4320" w:hanging="360"/>
      </w:pPr>
      <w:rPr>
        <w:rFonts w:ascii="新細明體" w:hAnsi="新細明體" w:hint="default"/>
      </w:rPr>
    </w:lvl>
    <w:lvl w:ilvl="6" w:tplc="64A0A6FA" w:tentative="1">
      <w:start w:val="1"/>
      <w:numFmt w:val="bullet"/>
      <w:lvlText w:val="•"/>
      <w:lvlJc w:val="left"/>
      <w:pPr>
        <w:tabs>
          <w:tab w:val="num" w:pos="5040"/>
        </w:tabs>
        <w:ind w:left="5040" w:hanging="360"/>
      </w:pPr>
      <w:rPr>
        <w:rFonts w:ascii="新細明體" w:hAnsi="新細明體" w:hint="default"/>
      </w:rPr>
    </w:lvl>
    <w:lvl w:ilvl="7" w:tplc="52589356" w:tentative="1">
      <w:start w:val="1"/>
      <w:numFmt w:val="bullet"/>
      <w:lvlText w:val="•"/>
      <w:lvlJc w:val="left"/>
      <w:pPr>
        <w:tabs>
          <w:tab w:val="num" w:pos="5760"/>
        </w:tabs>
        <w:ind w:left="5760" w:hanging="360"/>
      </w:pPr>
      <w:rPr>
        <w:rFonts w:ascii="新細明體" w:hAnsi="新細明體" w:hint="default"/>
      </w:rPr>
    </w:lvl>
    <w:lvl w:ilvl="8" w:tplc="F2D0A522" w:tentative="1">
      <w:start w:val="1"/>
      <w:numFmt w:val="bullet"/>
      <w:lvlText w:val="•"/>
      <w:lvlJc w:val="left"/>
      <w:pPr>
        <w:tabs>
          <w:tab w:val="num" w:pos="6480"/>
        </w:tabs>
        <w:ind w:left="6480" w:hanging="360"/>
      </w:pPr>
      <w:rPr>
        <w:rFonts w:ascii="新細明體" w:hAnsi="新細明體" w:hint="default"/>
      </w:rPr>
    </w:lvl>
  </w:abstractNum>
  <w:abstractNum w:abstractNumId="3">
    <w:nsid w:val="73EE4520"/>
    <w:multiLevelType w:val="hybridMultilevel"/>
    <w:tmpl w:val="52B6A35C"/>
    <w:lvl w:ilvl="0" w:tplc="49722094">
      <w:start w:val="1"/>
      <w:numFmt w:val="decimal"/>
      <w:lvlText w:val="%1."/>
      <w:lvlJc w:val="left"/>
      <w:pPr>
        <w:ind w:left="833" w:hanging="360"/>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4">
    <w:nsid w:val="750A5302"/>
    <w:multiLevelType w:val="hybridMultilevel"/>
    <w:tmpl w:val="779AB072"/>
    <w:lvl w:ilvl="0" w:tplc="B38808AE">
      <w:start w:val="1"/>
      <w:numFmt w:val="bullet"/>
      <w:lvlText w:val="•"/>
      <w:lvlJc w:val="left"/>
      <w:pPr>
        <w:tabs>
          <w:tab w:val="num" w:pos="720"/>
        </w:tabs>
        <w:ind w:left="720" w:hanging="360"/>
      </w:pPr>
      <w:rPr>
        <w:rFonts w:ascii="新細明體" w:hAnsi="新細明體" w:hint="default"/>
      </w:rPr>
    </w:lvl>
    <w:lvl w:ilvl="1" w:tplc="7CD441A0" w:tentative="1">
      <w:start w:val="1"/>
      <w:numFmt w:val="bullet"/>
      <w:lvlText w:val="•"/>
      <w:lvlJc w:val="left"/>
      <w:pPr>
        <w:tabs>
          <w:tab w:val="num" w:pos="1440"/>
        </w:tabs>
        <w:ind w:left="1440" w:hanging="360"/>
      </w:pPr>
      <w:rPr>
        <w:rFonts w:ascii="新細明體" w:hAnsi="新細明體" w:hint="default"/>
      </w:rPr>
    </w:lvl>
    <w:lvl w:ilvl="2" w:tplc="1FC40A56" w:tentative="1">
      <w:start w:val="1"/>
      <w:numFmt w:val="bullet"/>
      <w:lvlText w:val="•"/>
      <w:lvlJc w:val="left"/>
      <w:pPr>
        <w:tabs>
          <w:tab w:val="num" w:pos="2160"/>
        </w:tabs>
        <w:ind w:left="2160" w:hanging="360"/>
      </w:pPr>
      <w:rPr>
        <w:rFonts w:ascii="新細明體" w:hAnsi="新細明體" w:hint="default"/>
      </w:rPr>
    </w:lvl>
    <w:lvl w:ilvl="3" w:tplc="D5F243C2" w:tentative="1">
      <w:start w:val="1"/>
      <w:numFmt w:val="bullet"/>
      <w:lvlText w:val="•"/>
      <w:lvlJc w:val="left"/>
      <w:pPr>
        <w:tabs>
          <w:tab w:val="num" w:pos="2880"/>
        </w:tabs>
        <w:ind w:left="2880" w:hanging="360"/>
      </w:pPr>
      <w:rPr>
        <w:rFonts w:ascii="新細明體" w:hAnsi="新細明體" w:hint="default"/>
      </w:rPr>
    </w:lvl>
    <w:lvl w:ilvl="4" w:tplc="EBB66998" w:tentative="1">
      <w:start w:val="1"/>
      <w:numFmt w:val="bullet"/>
      <w:lvlText w:val="•"/>
      <w:lvlJc w:val="left"/>
      <w:pPr>
        <w:tabs>
          <w:tab w:val="num" w:pos="3600"/>
        </w:tabs>
        <w:ind w:left="3600" w:hanging="360"/>
      </w:pPr>
      <w:rPr>
        <w:rFonts w:ascii="新細明體" w:hAnsi="新細明體" w:hint="default"/>
      </w:rPr>
    </w:lvl>
    <w:lvl w:ilvl="5" w:tplc="759A30CC" w:tentative="1">
      <w:start w:val="1"/>
      <w:numFmt w:val="bullet"/>
      <w:lvlText w:val="•"/>
      <w:lvlJc w:val="left"/>
      <w:pPr>
        <w:tabs>
          <w:tab w:val="num" w:pos="4320"/>
        </w:tabs>
        <w:ind w:left="4320" w:hanging="360"/>
      </w:pPr>
      <w:rPr>
        <w:rFonts w:ascii="新細明體" w:hAnsi="新細明體" w:hint="default"/>
      </w:rPr>
    </w:lvl>
    <w:lvl w:ilvl="6" w:tplc="489E324C" w:tentative="1">
      <w:start w:val="1"/>
      <w:numFmt w:val="bullet"/>
      <w:lvlText w:val="•"/>
      <w:lvlJc w:val="left"/>
      <w:pPr>
        <w:tabs>
          <w:tab w:val="num" w:pos="5040"/>
        </w:tabs>
        <w:ind w:left="5040" w:hanging="360"/>
      </w:pPr>
      <w:rPr>
        <w:rFonts w:ascii="新細明體" w:hAnsi="新細明體" w:hint="default"/>
      </w:rPr>
    </w:lvl>
    <w:lvl w:ilvl="7" w:tplc="08C0EEBE" w:tentative="1">
      <w:start w:val="1"/>
      <w:numFmt w:val="bullet"/>
      <w:lvlText w:val="•"/>
      <w:lvlJc w:val="left"/>
      <w:pPr>
        <w:tabs>
          <w:tab w:val="num" w:pos="5760"/>
        </w:tabs>
        <w:ind w:left="5760" w:hanging="360"/>
      </w:pPr>
      <w:rPr>
        <w:rFonts w:ascii="新細明體" w:hAnsi="新細明體" w:hint="default"/>
      </w:rPr>
    </w:lvl>
    <w:lvl w:ilvl="8" w:tplc="84CE32FA" w:tentative="1">
      <w:start w:val="1"/>
      <w:numFmt w:val="bullet"/>
      <w:lvlText w:val="•"/>
      <w:lvlJc w:val="left"/>
      <w:pPr>
        <w:tabs>
          <w:tab w:val="num" w:pos="6480"/>
        </w:tabs>
        <w:ind w:left="6480" w:hanging="360"/>
      </w:pPr>
      <w:rPr>
        <w:rFonts w:ascii="新細明體" w:hAnsi="新細明體" w:hint="default"/>
      </w:rPr>
    </w:lvl>
  </w:abstractNum>
  <w:abstractNum w:abstractNumId="5">
    <w:nsid w:val="78080E0F"/>
    <w:multiLevelType w:val="hybridMultilevel"/>
    <w:tmpl w:val="6204D336"/>
    <w:lvl w:ilvl="0" w:tplc="719CD8E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581C"/>
    <w:rsid w:val="0005581C"/>
    <w:rsid w:val="00150BAD"/>
    <w:rsid w:val="00684D73"/>
    <w:rsid w:val="006F7F93"/>
    <w:rsid w:val="007C25A5"/>
    <w:rsid w:val="00AE119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D73"/>
    <w:pPr>
      <w:widowControl w:val="0"/>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192"/>
    <w:pPr>
      <w:ind w:leftChars="200" w:left="480"/>
    </w:pPr>
  </w:style>
  <w:style w:type="paragraph" w:styleId="a4">
    <w:name w:val="Balloon Text"/>
    <w:basedOn w:val="a"/>
    <w:link w:val="a5"/>
    <w:uiPriority w:val="99"/>
    <w:semiHidden/>
    <w:unhideWhenUsed/>
    <w:rsid w:val="00150BA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150BAD"/>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241719712">
      <w:bodyDiv w:val="1"/>
      <w:marLeft w:val="0"/>
      <w:marRight w:val="0"/>
      <w:marTop w:val="0"/>
      <w:marBottom w:val="0"/>
      <w:divBdr>
        <w:top w:val="none" w:sz="0" w:space="0" w:color="auto"/>
        <w:left w:val="none" w:sz="0" w:space="0" w:color="auto"/>
        <w:bottom w:val="none" w:sz="0" w:space="0" w:color="auto"/>
        <w:right w:val="none" w:sz="0" w:space="0" w:color="auto"/>
      </w:divBdr>
      <w:divsChild>
        <w:div w:id="75519666">
          <w:marLeft w:val="547"/>
          <w:marRight w:val="0"/>
          <w:marTop w:val="134"/>
          <w:marBottom w:val="0"/>
          <w:divBdr>
            <w:top w:val="none" w:sz="0" w:space="0" w:color="auto"/>
            <w:left w:val="none" w:sz="0" w:space="0" w:color="auto"/>
            <w:bottom w:val="none" w:sz="0" w:space="0" w:color="auto"/>
            <w:right w:val="none" w:sz="0" w:space="0" w:color="auto"/>
          </w:divBdr>
        </w:div>
      </w:divsChild>
    </w:div>
    <w:div w:id="526219770">
      <w:bodyDiv w:val="1"/>
      <w:marLeft w:val="0"/>
      <w:marRight w:val="0"/>
      <w:marTop w:val="0"/>
      <w:marBottom w:val="0"/>
      <w:divBdr>
        <w:top w:val="none" w:sz="0" w:space="0" w:color="auto"/>
        <w:left w:val="none" w:sz="0" w:space="0" w:color="auto"/>
        <w:bottom w:val="none" w:sz="0" w:space="0" w:color="auto"/>
        <w:right w:val="none" w:sz="0" w:space="0" w:color="auto"/>
      </w:divBdr>
    </w:div>
    <w:div w:id="613749371">
      <w:bodyDiv w:val="1"/>
      <w:marLeft w:val="0"/>
      <w:marRight w:val="0"/>
      <w:marTop w:val="0"/>
      <w:marBottom w:val="0"/>
      <w:divBdr>
        <w:top w:val="none" w:sz="0" w:space="0" w:color="auto"/>
        <w:left w:val="none" w:sz="0" w:space="0" w:color="auto"/>
        <w:bottom w:val="none" w:sz="0" w:space="0" w:color="auto"/>
        <w:right w:val="none" w:sz="0" w:space="0" w:color="auto"/>
      </w:divBdr>
    </w:div>
    <w:div w:id="921720700">
      <w:bodyDiv w:val="1"/>
      <w:marLeft w:val="0"/>
      <w:marRight w:val="0"/>
      <w:marTop w:val="0"/>
      <w:marBottom w:val="0"/>
      <w:divBdr>
        <w:top w:val="none" w:sz="0" w:space="0" w:color="auto"/>
        <w:left w:val="none" w:sz="0" w:space="0" w:color="auto"/>
        <w:bottom w:val="none" w:sz="0" w:space="0" w:color="auto"/>
        <w:right w:val="none" w:sz="0" w:space="0" w:color="auto"/>
      </w:divBdr>
      <w:divsChild>
        <w:div w:id="1218782519">
          <w:marLeft w:val="547"/>
          <w:marRight w:val="0"/>
          <w:marTop w:val="154"/>
          <w:marBottom w:val="0"/>
          <w:divBdr>
            <w:top w:val="none" w:sz="0" w:space="0" w:color="auto"/>
            <w:left w:val="none" w:sz="0" w:space="0" w:color="auto"/>
            <w:bottom w:val="none" w:sz="0" w:space="0" w:color="auto"/>
            <w:right w:val="none" w:sz="0" w:space="0" w:color="auto"/>
          </w:divBdr>
        </w:div>
      </w:divsChild>
    </w:div>
    <w:div w:id="1328822296">
      <w:bodyDiv w:val="1"/>
      <w:marLeft w:val="0"/>
      <w:marRight w:val="0"/>
      <w:marTop w:val="0"/>
      <w:marBottom w:val="0"/>
      <w:divBdr>
        <w:top w:val="none" w:sz="0" w:space="0" w:color="auto"/>
        <w:left w:val="none" w:sz="0" w:space="0" w:color="auto"/>
        <w:bottom w:val="none" w:sz="0" w:space="0" w:color="auto"/>
        <w:right w:val="none" w:sz="0" w:space="0" w:color="auto"/>
      </w:divBdr>
      <w:divsChild>
        <w:div w:id="1675835622">
          <w:marLeft w:val="547"/>
          <w:marRight w:val="0"/>
          <w:marTop w:val="134"/>
          <w:marBottom w:val="0"/>
          <w:divBdr>
            <w:top w:val="none" w:sz="0" w:space="0" w:color="auto"/>
            <w:left w:val="none" w:sz="0" w:space="0" w:color="auto"/>
            <w:bottom w:val="none" w:sz="0" w:space="0" w:color="auto"/>
            <w:right w:val="none" w:sz="0" w:space="0" w:color="auto"/>
          </w:divBdr>
        </w:div>
        <w:div w:id="1832477091">
          <w:marLeft w:val="547"/>
          <w:marRight w:val="0"/>
          <w:marTop w:val="134"/>
          <w:marBottom w:val="0"/>
          <w:divBdr>
            <w:top w:val="none" w:sz="0" w:space="0" w:color="auto"/>
            <w:left w:val="none" w:sz="0" w:space="0" w:color="auto"/>
            <w:bottom w:val="none" w:sz="0" w:space="0" w:color="auto"/>
            <w:right w:val="none" w:sz="0" w:space="0" w:color="auto"/>
          </w:divBdr>
        </w:div>
        <w:div w:id="1404523017">
          <w:marLeft w:val="547"/>
          <w:marRight w:val="0"/>
          <w:marTop w:val="134"/>
          <w:marBottom w:val="0"/>
          <w:divBdr>
            <w:top w:val="none" w:sz="0" w:space="0" w:color="auto"/>
            <w:left w:val="none" w:sz="0" w:space="0" w:color="auto"/>
            <w:bottom w:val="none" w:sz="0" w:space="0" w:color="auto"/>
            <w:right w:val="none" w:sz="0" w:space="0" w:color="auto"/>
          </w:divBdr>
        </w:div>
        <w:div w:id="108337851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4113EA-F988-4A53-B179-E22356B76D6B}" type="doc">
      <dgm:prSet loTypeId="urn:microsoft.com/office/officeart/2005/8/layout/process1" loCatId="process" qsTypeId="urn:microsoft.com/office/officeart/2005/8/quickstyle/simple1" qsCatId="simple" csTypeId="urn:microsoft.com/office/officeart/2005/8/colors/colorful3" csCatId="colorful" phldr="1"/>
      <dgm:spPr/>
      <dgm:t>
        <a:bodyPr/>
        <a:lstStyle/>
        <a:p>
          <a:endParaRPr lang="zh-TW" altLang="en-US"/>
        </a:p>
      </dgm:t>
    </dgm:pt>
    <dgm:pt modelId="{C38BCB69-02C8-45B1-99F4-B5FFF8EA93FE}">
      <dgm:prSet phldrT="[文字]"/>
      <dgm:spPr/>
      <dgm:t>
        <a:bodyPr/>
        <a:lstStyle/>
        <a:p>
          <a:pPr algn="l"/>
          <a:r>
            <a:rPr lang="zh-TW" altLang="en-US" dirty="0" smtClean="0"/>
            <a:t>備妥文件委託錄取學校申請入境</a:t>
          </a:r>
          <a:endParaRPr lang="zh-TW" altLang="en-US" dirty="0"/>
        </a:p>
      </dgm:t>
    </dgm:pt>
    <dgm:pt modelId="{ACC6B6EB-6FE8-431D-ABE9-3D4DBC5F85F5}" type="parTrans" cxnId="{41981272-9B5D-4A5D-A294-5608E289C44F}">
      <dgm:prSet/>
      <dgm:spPr/>
      <dgm:t>
        <a:bodyPr/>
        <a:lstStyle/>
        <a:p>
          <a:pPr algn="l"/>
          <a:endParaRPr lang="zh-TW" altLang="en-US"/>
        </a:p>
      </dgm:t>
    </dgm:pt>
    <dgm:pt modelId="{701944A6-2935-4B39-B3FD-DEB844D9370B}" type="sibTrans" cxnId="{41981272-9B5D-4A5D-A294-5608E289C44F}">
      <dgm:prSet/>
      <dgm:spPr/>
      <dgm:t>
        <a:bodyPr/>
        <a:lstStyle/>
        <a:p>
          <a:pPr algn="l"/>
          <a:endParaRPr lang="zh-TW" altLang="en-US"/>
        </a:p>
      </dgm:t>
    </dgm:pt>
    <dgm:pt modelId="{F89A2418-6D2C-4DE8-AFA1-1879511D9791}">
      <dgm:prSet phldrT="[文字]"/>
      <dgm:spPr/>
      <dgm:t>
        <a:bodyPr/>
        <a:lstStyle/>
        <a:p>
          <a:pPr algn="l"/>
          <a:r>
            <a:rPr lang="zh-TW" altLang="en-US" dirty="0" smtClean="0"/>
            <a:t>第一次進入臺灣地區應檢附文件，辦理註冊入學 </a:t>
          </a:r>
          <a:r>
            <a:rPr lang="en-US" altLang="zh-TW" dirty="0" smtClean="0"/>
            <a:t>(</a:t>
          </a:r>
          <a:r>
            <a:rPr lang="zh-TW" altLang="en-US" dirty="0" smtClean="0"/>
            <a:t>單次入出境</a:t>
          </a:r>
          <a:r>
            <a:rPr lang="en-US" altLang="zh-TW" dirty="0" smtClean="0"/>
            <a:t>)</a:t>
          </a:r>
          <a:endParaRPr lang="zh-TW" altLang="en-US" dirty="0"/>
        </a:p>
      </dgm:t>
    </dgm:pt>
    <dgm:pt modelId="{808CAD32-F346-4614-9D4C-EC3E1611B314}" type="parTrans" cxnId="{6493078B-2158-46EA-981C-8157B01EFDDF}">
      <dgm:prSet/>
      <dgm:spPr/>
      <dgm:t>
        <a:bodyPr/>
        <a:lstStyle/>
        <a:p>
          <a:pPr algn="l"/>
          <a:endParaRPr lang="zh-TW" altLang="en-US"/>
        </a:p>
      </dgm:t>
    </dgm:pt>
    <dgm:pt modelId="{BD7C543A-0A4A-4397-AAEF-5B002717F968}" type="sibTrans" cxnId="{6493078B-2158-46EA-981C-8157B01EFDDF}">
      <dgm:prSet/>
      <dgm:spPr/>
      <dgm:t>
        <a:bodyPr/>
        <a:lstStyle/>
        <a:p>
          <a:pPr algn="l"/>
          <a:endParaRPr lang="zh-TW" altLang="en-US"/>
        </a:p>
      </dgm:t>
    </dgm:pt>
    <dgm:pt modelId="{CBA794D5-4EF6-43BA-94D3-85DD20541279}">
      <dgm:prSet phldrT="[文字]"/>
      <dgm:spPr/>
      <dgm:t>
        <a:bodyPr/>
        <a:lstStyle/>
        <a:p>
          <a:pPr algn="l"/>
          <a:r>
            <a:rPr lang="zh-TW" altLang="en-US" dirty="0" smtClean="0"/>
            <a:t>入學後，繳回單次</a:t>
          </a:r>
        </a:p>
        <a:p>
          <a:pPr algn="l"/>
          <a:r>
            <a:rPr lang="zh-TW" altLang="en-US" dirty="0" smtClean="0"/>
            <a:t>入出境許可證正本</a:t>
          </a:r>
        </a:p>
        <a:p>
          <a:pPr algn="l"/>
          <a:r>
            <a:rPr lang="zh-TW" altLang="en-US" dirty="0" smtClean="0"/>
            <a:t>，由就讀學校申請</a:t>
          </a:r>
        </a:p>
        <a:p>
          <a:pPr algn="l"/>
          <a:r>
            <a:rPr lang="zh-TW" altLang="en-US" dirty="0" smtClean="0"/>
            <a:t>換發逐次加簽入出</a:t>
          </a:r>
        </a:p>
        <a:p>
          <a:pPr algn="l"/>
          <a:r>
            <a:rPr lang="zh-TW" altLang="en-US" dirty="0" smtClean="0"/>
            <a:t>境許可證</a:t>
          </a:r>
          <a:endParaRPr lang="zh-TW" altLang="en-US" dirty="0"/>
        </a:p>
      </dgm:t>
    </dgm:pt>
    <dgm:pt modelId="{AC3A2407-07B7-49B9-AC75-0A85B439F52E}" type="parTrans" cxnId="{BC56D5EF-C7A6-4F51-B7C6-6CE9D2298BFC}">
      <dgm:prSet/>
      <dgm:spPr/>
      <dgm:t>
        <a:bodyPr/>
        <a:lstStyle/>
        <a:p>
          <a:pPr algn="l"/>
          <a:endParaRPr lang="zh-TW" altLang="en-US"/>
        </a:p>
      </dgm:t>
    </dgm:pt>
    <dgm:pt modelId="{8D83BDB9-B9D1-4EC1-9D78-E6A803249423}" type="sibTrans" cxnId="{BC56D5EF-C7A6-4F51-B7C6-6CE9D2298BFC}">
      <dgm:prSet/>
      <dgm:spPr/>
      <dgm:t>
        <a:bodyPr/>
        <a:lstStyle/>
        <a:p>
          <a:pPr algn="l"/>
          <a:endParaRPr lang="zh-TW" altLang="en-US"/>
        </a:p>
      </dgm:t>
    </dgm:pt>
    <dgm:pt modelId="{40AFEF38-CEC7-4044-A9F8-E8C16FB9D56C}" type="pres">
      <dgm:prSet presAssocID="{8B4113EA-F988-4A53-B179-E22356B76D6B}" presName="Name0" presStyleCnt="0">
        <dgm:presLayoutVars>
          <dgm:dir/>
          <dgm:resizeHandles val="exact"/>
        </dgm:presLayoutVars>
      </dgm:prSet>
      <dgm:spPr/>
      <dgm:t>
        <a:bodyPr/>
        <a:lstStyle/>
        <a:p>
          <a:endParaRPr lang="zh-TW" altLang="en-US"/>
        </a:p>
      </dgm:t>
    </dgm:pt>
    <dgm:pt modelId="{0F1EED31-BDEB-4A8F-9B67-782EE6CCE42A}" type="pres">
      <dgm:prSet presAssocID="{C38BCB69-02C8-45B1-99F4-B5FFF8EA93FE}" presName="node" presStyleLbl="node1" presStyleIdx="0" presStyleCnt="3" custScaleY="56395">
        <dgm:presLayoutVars>
          <dgm:bulletEnabled val="1"/>
        </dgm:presLayoutVars>
      </dgm:prSet>
      <dgm:spPr/>
      <dgm:t>
        <a:bodyPr/>
        <a:lstStyle/>
        <a:p>
          <a:endParaRPr lang="zh-TW" altLang="en-US"/>
        </a:p>
      </dgm:t>
    </dgm:pt>
    <dgm:pt modelId="{6444D26B-7523-4DB6-AB01-0E4747D82A3D}" type="pres">
      <dgm:prSet presAssocID="{701944A6-2935-4B39-B3FD-DEB844D9370B}" presName="sibTrans" presStyleLbl="sibTrans2D1" presStyleIdx="0" presStyleCnt="2"/>
      <dgm:spPr/>
      <dgm:t>
        <a:bodyPr/>
        <a:lstStyle/>
        <a:p>
          <a:endParaRPr lang="zh-TW" altLang="en-US"/>
        </a:p>
      </dgm:t>
    </dgm:pt>
    <dgm:pt modelId="{BA88263B-6BCF-4359-A14B-3C26B75C033D}" type="pres">
      <dgm:prSet presAssocID="{701944A6-2935-4B39-B3FD-DEB844D9370B}" presName="connectorText" presStyleLbl="sibTrans2D1" presStyleIdx="0" presStyleCnt="2"/>
      <dgm:spPr/>
      <dgm:t>
        <a:bodyPr/>
        <a:lstStyle/>
        <a:p>
          <a:endParaRPr lang="zh-TW" altLang="en-US"/>
        </a:p>
      </dgm:t>
    </dgm:pt>
    <dgm:pt modelId="{0153016B-62B1-4743-BE0B-E20F96FDACD2}" type="pres">
      <dgm:prSet presAssocID="{F89A2418-6D2C-4DE8-AFA1-1879511D9791}" presName="node" presStyleLbl="node1" presStyleIdx="1" presStyleCnt="3" custScaleY="76569">
        <dgm:presLayoutVars>
          <dgm:bulletEnabled val="1"/>
        </dgm:presLayoutVars>
      </dgm:prSet>
      <dgm:spPr/>
      <dgm:t>
        <a:bodyPr/>
        <a:lstStyle/>
        <a:p>
          <a:endParaRPr lang="zh-TW" altLang="en-US"/>
        </a:p>
      </dgm:t>
    </dgm:pt>
    <dgm:pt modelId="{EF168277-C52A-4C1B-AB6F-3852FC246E6F}" type="pres">
      <dgm:prSet presAssocID="{BD7C543A-0A4A-4397-AAEF-5B002717F968}" presName="sibTrans" presStyleLbl="sibTrans2D1" presStyleIdx="1" presStyleCnt="2"/>
      <dgm:spPr/>
      <dgm:t>
        <a:bodyPr/>
        <a:lstStyle/>
        <a:p>
          <a:endParaRPr lang="zh-TW" altLang="en-US"/>
        </a:p>
      </dgm:t>
    </dgm:pt>
    <dgm:pt modelId="{31D26A54-01E7-4EA8-80DC-72FC64E2E93C}" type="pres">
      <dgm:prSet presAssocID="{BD7C543A-0A4A-4397-AAEF-5B002717F968}" presName="connectorText" presStyleLbl="sibTrans2D1" presStyleIdx="1" presStyleCnt="2"/>
      <dgm:spPr/>
      <dgm:t>
        <a:bodyPr/>
        <a:lstStyle/>
        <a:p>
          <a:endParaRPr lang="zh-TW" altLang="en-US"/>
        </a:p>
      </dgm:t>
    </dgm:pt>
    <dgm:pt modelId="{F1DC57A7-0DD2-423A-89F5-C48F00297231}" type="pres">
      <dgm:prSet presAssocID="{CBA794D5-4EF6-43BA-94D3-85DD20541279}" presName="node" presStyleLbl="node1" presStyleIdx="2" presStyleCnt="3">
        <dgm:presLayoutVars>
          <dgm:bulletEnabled val="1"/>
        </dgm:presLayoutVars>
      </dgm:prSet>
      <dgm:spPr/>
      <dgm:t>
        <a:bodyPr/>
        <a:lstStyle/>
        <a:p>
          <a:endParaRPr lang="zh-TW" altLang="en-US"/>
        </a:p>
      </dgm:t>
    </dgm:pt>
  </dgm:ptLst>
  <dgm:cxnLst>
    <dgm:cxn modelId="{67F4166D-7658-4385-A222-A2E1BD4F9EA2}" type="presOf" srcId="{BD7C543A-0A4A-4397-AAEF-5B002717F968}" destId="{31D26A54-01E7-4EA8-80DC-72FC64E2E93C}" srcOrd="1" destOrd="0" presId="urn:microsoft.com/office/officeart/2005/8/layout/process1"/>
    <dgm:cxn modelId="{0C40BE8D-C529-410E-8727-197D770C3F4F}" type="presOf" srcId="{701944A6-2935-4B39-B3FD-DEB844D9370B}" destId="{BA88263B-6BCF-4359-A14B-3C26B75C033D}" srcOrd="1" destOrd="0" presId="urn:microsoft.com/office/officeart/2005/8/layout/process1"/>
    <dgm:cxn modelId="{101E422C-9BC9-48E7-83D7-902B89D79C1A}" type="presOf" srcId="{8B4113EA-F988-4A53-B179-E22356B76D6B}" destId="{40AFEF38-CEC7-4044-A9F8-E8C16FB9D56C}" srcOrd="0" destOrd="0" presId="urn:microsoft.com/office/officeart/2005/8/layout/process1"/>
    <dgm:cxn modelId="{41981272-9B5D-4A5D-A294-5608E289C44F}" srcId="{8B4113EA-F988-4A53-B179-E22356B76D6B}" destId="{C38BCB69-02C8-45B1-99F4-B5FFF8EA93FE}" srcOrd="0" destOrd="0" parTransId="{ACC6B6EB-6FE8-431D-ABE9-3D4DBC5F85F5}" sibTransId="{701944A6-2935-4B39-B3FD-DEB844D9370B}"/>
    <dgm:cxn modelId="{D4CFCD6E-8F38-4F7C-AA40-39578354FD45}" type="presOf" srcId="{F89A2418-6D2C-4DE8-AFA1-1879511D9791}" destId="{0153016B-62B1-4743-BE0B-E20F96FDACD2}" srcOrd="0" destOrd="0" presId="urn:microsoft.com/office/officeart/2005/8/layout/process1"/>
    <dgm:cxn modelId="{2491F71C-0CFE-4A95-AEBA-4734F2A98FAD}" type="presOf" srcId="{701944A6-2935-4B39-B3FD-DEB844D9370B}" destId="{6444D26B-7523-4DB6-AB01-0E4747D82A3D}" srcOrd="0" destOrd="0" presId="urn:microsoft.com/office/officeart/2005/8/layout/process1"/>
    <dgm:cxn modelId="{BC56D5EF-C7A6-4F51-B7C6-6CE9D2298BFC}" srcId="{8B4113EA-F988-4A53-B179-E22356B76D6B}" destId="{CBA794D5-4EF6-43BA-94D3-85DD20541279}" srcOrd="2" destOrd="0" parTransId="{AC3A2407-07B7-49B9-AC75-0A85B439F52E}" sibTransId="{8D83BDB9-B9D1-4EC1-9D78-E6A803249423}"/>
    <dgm:cxn modelId="{6150D805-266F-444E-A7DA-9D41C3A42F8B}" type="presOf" srcId="{C38BCB69-02C8-45B1-99F4-B5FFF8EA93FE}" destId="{0F1EED31-BDEB-4A8F-9B67-782EE6CCE42A}" srcOrd="0" destOrd="0" presId="urn:microsoft.com/office/officeart/2005/8/layout/process1"/>
    <dgm:cxn modelId="{BCEE2A93-E7C8-4966-A575-CE90BF108109}" type="presOf" srcId="{BD7C543A-0A4A-4397-AAEF-5B002717F968}" destId="{EF168277-C52A-4C1B-AB6F-3852FC246E6F}" srcOrd="0" destOrd="0" presId="urn:microsoft.com/office/officeart/2005/8/layout/process1"/>
    <dgm:cxn modelId="{6493078B-2158-46EA-981C-8157B01EFDDF}" srcId="{8B4113EA-F988-4A53-B179-E22356B76D6B}" destId="{F89A2418-6D2C-4DE8-AFA1-1879511D9791}" srcOrd="1" destOrd="0" parTransId="{808CAD32-F346-4614-9D4C-EC3E1611B314}" sibTransId="{BD7C543A-0A4A-4397-AAEF-5B002717F968}"/>
    <dgm:cxn modelId="{036C0DC1-CD08-4EE9-81FF-B08E74B327C2}" type="presOf" srcId="{CBA794D5-4EF6-43BA-94D3-85DD20541279}" destId="{F1DC57A7-0DD2-423A-89F5-C48F00297231}" srcOrd="0" destOrd="0" presId="urn:microsoft.com/office/officeart/2005/8/layout/process1"/>
    <dgm:cxn modelId="{29BF72D8-351E-4CB7-98B7-8A23E457B708}" type="presParOf" srcId="{40AFEF38-CEC7-4044-A9F8-E8C16FB9D56C}" destId="{0F1EED31-BDEB-4A8F-9B67-782EE6CCE42A}" srcOrd="0" destOrd="0" presId="urn:microsoft.com/office/officeart/2005/8/layout/process1"/>
    <dgm:cxn modelId="{DE3A95BC-B788-4E26-86F5-B5CCBC6849C5}" type="presParOf" srcId="{40AFEF38-CEC7-4044-A9F8-E8C16FB9D56C}" destId="{6444D26B-7523-4DB6-AB01-0E4747D82A3D}" srcOrd="1" destOrd="0" presId="urn:microsoft.com/office/officeart/2005/8/layout/process1"/>
    <dgm:cxn modelId="{388777E7-2ED3-44E0-A061-76C1B44F4687}" type="presParOf" srcId="{6444D26B-7523-4DB6-AB01-0E4747D82A3D}" destId="{BA88263B-6BCF-4359-A14B-3C26B75C033D}" srcOrd="0" destOrd="0" presId="urn:microsoft.com/office/officeart/2005/8/layout/process1"/>
    <dgm:cxn modelId="{BDD988E0-826D-4A49-A46F-E2A813E79C80}" type="presParOf" srcId="{40AFEF38-CEC7-4044-A9F8-E8C16FB9D56C}" destId="{0153016B-62B1-4743-BE0B-E20F96FDACD2}" srcOrd="2" destOrd="0" presId="urn:microsoft.com/office/officeart/2005/8/layout/process1"/>
    <dgm:cxn modelId="{74C95784-E3DE-42D0-A017-30F0B00AB774}" type="presParOf" srcId="{40AFEF38-CEC7-4044-A9F8-E8C16FB9D56C}" destId="{EF168277-C52A-4C1B-AB6F-3852FC246E6F}" srcOrd="3" destOrd="0" presId="urn:microsoft.com/office/officeart/2005/8/layout/process1"/>
    <dgm:cxn modelId="{6981D24E-6AA6-415C-BE2C-D1C0E34CEAD1}" type="presParOf" srcId="{EF168277-C52A-4C1B-AB6F-3852FC246E6F}" destId="{31D26A54-01E7-4EA8-80DC-72FC64E2E93C}" srcOrd="0" destOrd="0" presId="urn:microsoft.com/office/officeart/2005/8/layout/process1"/>
    <dgm:cxn modelId="{6765BD6C-E27D-4FA7-A9C2-42EA9CA23410}" type="presParOf" srcId="{40AFEF38-CEC7-4044-A9F8-E8C16FB9D56C}" destId="{F1DC57A7-0DD2-423A-89F5-C48F00297231}" srcOrd="4" destOrd="0" presId="urn:microsoft.com/office/officeart/2005/8/layout/process1"/>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F1EED31-BDEB-4A8F-9B67-782EE6CCE42A}">
      <dsp:nvSpPr>
        <dsp:cNvPr id="0" name=""/>
        <dsp:cNvSpPr/>
      </dsp:nvSpPr>
      <dsp:spPr>
        <a:xfrm>
          <a:off x="4635" y="369954"/>
          <a:ext cx="1385536" cy="697706"/>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zh-TW" altLang="en-US" sz="1100" kern="1200" dirty="0" smtClean="0"/>
            <a:t>備妥文件委託錄取學校申請入境</a:t>
          </a:r>
          <a:endParaRPr lang="zh-TW" altLang="en-US" sz="1100" kern="1200" dirty="0"/>
        </a:p>
      </dsp:txBody>
      <dsp:txXfrm>
        <a:off x="4635" y="369954"/>
        <a:ext cx="1385536" cy="697706"/>
      </dsp:txXfrm>
    </dsp:sp>
    <dsp:sp modelId="{6444D26B-7523-4DB6-AB01-0E4747D82A3D}">
      <dsp:nvSpPr>
        <dsp:cNvPr id="0" name=""/>
        <dsp:cNvSpPr/>
      </dsp:nvSpPr>
      <dsp:spPr>
        <a:xfrm>
          <a:off x="1528725" y="547001"/>
          <a:ext cx="293733" cy="343613"/>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l" defTabSz="400050">
            <a:lnSpc>
              <a:spcPct val="90000"/>
            </a:lnSpc>
            <a:spcBef>
              <a:spcPct val="0"/>
            </a:spcBef>
            <a:spcAft>
              <a:spcPct val="35000"/>
            </a:spcAft>
          </a:pPr>
          <a:endParaRPr lang="zh-TW" altLang="en-US" sz="900" kern="1200"/>
        </a:p>
      </dsp:txBody>
      <dsp:txXfrm>
        <a:off x="1528725" y="547001"/>
        <a:ext cx="293733" cy="343613"/>
      </dsp:txXfrm>
    </dsp:sp>
    <dsp:sp modelId="{0153016B-62B1-4743-BE0B-E20F96FDACD2}">
      <dsp:nvSpPr>
        <dsp:cNvPr id="0" name=""/>
        <dsp:cNvSpPr/>
      </dsp:nvSpPr>
      <dsp:spPr>
        <a:xfrm>
          <a:off x="1944386" y="245160"/>
          <a:ext cx="1385536" cy="947294"/>
        </a:xfrm>
        <a:prstGeom prst="roundRect">
          <a:avLst>
            <a:gd name="adj" fmla="val 10000"/>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zh-TW" altLang="en-US" sz="1100" kern="1200" dirty="0" smtClean="0"/>
            <a:t>第一次進入臺灣地區應檢附文件，辦理註冊入學 </a:t>
          </a:r>
          <a:r>
            <a:rPr lang="en-US" altLang="zh-TW" sz="1100" kern="1200" dirty="0" smtClean="0"/>
            <a:t>(</a:t>
          </a:r>
          <a:r>
            <a:rPr lang="zh-TW" altLang="en-US" sz="1100" kern="1200" dirty="0" smtClean="0"/>
            <a:t>單次入出境</a:t>
          </a:r>
          <a:r>
            <a:rPr lang="en-US" altLang="zh-TW" sz="1100" kern="1200" dirty="0" smtClean="0"/>
            <a:t>)</a:t>
          </a:r>
          <a:endParaRPr lang="zh-TW" altLang="en-US" sz="1100" kern="1200" dirty="0"/>
        </a:p>
      </dsp:txBody>
      <dsp:txXfrm>
        <a:off x="1944386" y="245160"/>
        <a:ext cx="1385536" cy="947294"/>
      </dsp:txXfrm>
    </dsp:sp>
    <dsp:sp modelId="{EF168277-C52A-4C1B-AB6F-3852FC246E6F}">
      <dsp:nvSpPr>
        <dsp:cNvPr id="0" name=""/>
        <dsp:cNvSpPr/>
      </dsp:nvSpPr>
      <dsp:spPr>
        <a:xfrm>
          <a:off x="3468476" y="547001"/>
          <a:ext cx="293733" cy="343613"/>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l" defTabSz="400050">
            <a:lnSpc>
              <a:spcPct val="90000"/>
            </a:lnSpc>
            <a:spcBef>
              <a:spcPct val="0"/>
            </a:spcBef>
            <a:spcAft>
              <a:spcPct val="35000"/>
            </a:spcAft>
          </a:pPr>
          <a:endParaRPr lang="zh-TW" altLang="en-US" sz="900" kern="1200"/>
        </a:p>
      </dsp:txBody>
      <dsp:txXfrm>
        <a:off x="3468476" y="547001"/>
        <a:ext cx="293733" cy="343613"/>
      </dsp:txXfrm>
    </dsp:sp>
    <dsp:sp modelId="{F1DC57A7-0DD2-423A-89F5-C48F00297231}">
      <dsp:nvSpPr>
        <dsp:cNvPr id="0" name=""/>
        <dsp:cNvSpPr/>
      </dsp:nvSpPr>
      <dsp:spPr>
        <a:xfrm>
          <a:off x="3884137" y="100219"/>
          <a:ext cx="1385536" cy="1237177"/>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zh-TW" altLang="en-US" sz="1100" kern="1200" dirty="0" smtClean="0"/>
            <a:t>入學後，繳回單次</a:t>
          </a:r>
        </a:p>
        <a:p>
          <a:pPr lvl="0" algn="l" defTabSz="488950">
            <a:lnSpc>
              <a:spcPct val="90000"/>
            </a:lnSpc>
            <a:spcBef>
              <a:spcPct val="0"/>
            </a:spcBef>
            <a:spcAft>
              <a:spcPct val="35000"/>
            </a:spcAft>
          </a:pPr>
          <a:r>
            <a:rPr lang="zh-TW" altLang="en-US" sz="1100" kern="1200" dirty="0" smtClean="0"/>
            <a:t>入出境許可證正本</a:t>
          </a:r>
        </a:p>
        <a:p>
          <a:pPr lvl="0" algn="l" defTabSz="488950">
            <a:lnSpc>
              <a:spcPct val="90000"/>
            </a:lnSpc>
            <a:spcBef>
              <a:spcPct val="0"/>
            </a:spcBef>
            <a:spcAft>
              <a:spcPct val="35000"/>
            </a:spcAft>
          </a:pPr>
          <a:r>
            <a:rPr lang="zh-TW" altLang="en-US" sz="1100" kern="1200" dirty="0" smtClean="0"/>
            <a:t>，由就讀學校申請</a:t>
          </a:r>
        </a:p>
        <a:p>
          <a:pPr lvl="0" algn="l" defTabSz="488950">
            <a:lnSpc>
              <a:spcPct val="90000"/>
            </a:lnSpc>
            <a:spcBef>
              <a:spcPct val="0"/>
            </a:spcBef>
            <a:spcAft>
              <a:spcPct val="35000"/>
            </a:spcAft>
          </a:pPr>
          <a:r>
            <a:rPr lang="zh-TW" altLang="en-US" sz="1100" kern="1200" dirty="0" smtClean="0"/>
            <a:t>換發逐次加簽入出</a:t>
          </a:r>
        </a:p>
        <a:p>
          <a:pPr lvl="0" algn="l" defTabSz="488950">
            <a:lnSpc>
              <a:spcPct val="90000"/>
            </a:lnSpc>
            <a:spcBef>
              <a:spcPct val="0"/>
            </a:spcBef>
            <a:spcAft>
              <a:spcPct val="35000"/>
            </a:spcAft>
          </a:pPr>
          <a:r>
            <a:rPr lang="zh-TW" altLang="en-US" sz="1100" kern="1200" dirty="0" smtClean="0"/>
            <a:t>境許可證</a:t>
          </a:r>
          <a:endParaRPr lang="zh-TW" altLang="en-US" sz="1100" kern="1200" dirty="0"/>
        </a:p>
      </dsp:txBody>
      <dsp:txXfrm>
        <a:off x="3884137" y="100219"/>
        <a:ext cx="1385536" cy="123717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9BC2F-013D-4A6B-A871-4B985091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120</Words>
  <Characters>685</Characters>
  <Application>Microsoft Office Word</Application>
  <DocSecurity>0</DocSecurity>
  <Lines>5</Lines>
  <Paragraphs>1</Paragraphs>
  <ScaleCrop>false</ScaleCrop>
  <Company>pcuser</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2</cp:revision>
  <dcterms:created xsi:type="dcterms:W3CDTF">2011-12-23T07:01:00Z</dcterms:created>
  <dcterms:modified xsi:type="dcterms:W3CDTF">2011-12-23T07:40:00Z</dcterms:modified>
</cp:coreProperties>
</file>